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78F" w:rsidRPr="004D31BB" w:rsidRDefault="00334D1B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МИНИСТЕРСТВО КУЛЬТУРЫ РОССИЙСКОЙ ФЕДЕРАЦИИ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ФГБОУ ВО «Кемеровский государственный институт культуры»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Факультет социально-культурных технологий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Кафедра управления и экономики социально-культурной сферы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ЭКОНОМИКА КУЛЬТУРЫ</w:t>
      </w:r>
    </w:p>
    <w:p w:rsidR="004D31BB" w:rsidRP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31BB" w:rsidRPr="004D31BB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дисциплины </w:t>
      </w:r>
    </w:p>
    <w:p w:rsid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r w:rsidR="00AA778F" w:rsidRPr="004D31BB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</w:t>
      </w:r>
    </w:p>
    <w:p w:rsidR="00AA778F" w:rsidRDefault="00AA778F" w:rsidP="004D31B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778F">
        <w:rPr>
          <w:rFonts w:ascii="Times New Roman" w:eastAsia="MS Mincho" w:hAnsi="Times New Roman" w:cs="Times New Roman"/>
          <w:sz w:val="24"/>
          <w:szCs w:val="24"/>
          <w:lang w:eastAsia="ja-JP"/>
        </w:rPr>
        <w:t>52.04.01. «Хореографическое искусство»</w:t>
      </w:r>
    </w:p>
    <w:p w:rsidR="004D31BB" w:rsidRDefault="004D31BB" w:rsidP="004D31B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D31BB" w:rsidRDefault="004D31BB" w:rsidP="004D31BB">
      <w:pPr>
        <w:spacing w:after="0"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Профиль подготовки</w:t>
      </w:r>
    </w:p>
    <w:p w:rsidR="004D31BB" w:rsidRPr="004D31BB" w:rsidRDefault="004D31BB" w:rsidP="004D31B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D31BB">
        <w:rPr>
          <w:rFonts w:ascii="Times New Roman" w:eastAsia="MS Mincho" w:hAnsi="Times New Roman" w:cs="Times New Roman"/>
          <w:sz w:val="24"/>
          <w:szCs w:val="24"/>
          <w:lang w:eastAsia="ja-JP"/>
        </w:rPr>
        <w:t>«Искусство хореографа»</w:t>
      </w:r>
    </w:p>
    <w:p w:rsid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Квалификация (степень) выпускника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Магистр</w:t>
      </w:r>
    </w:p>
    <w:p w:rsid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4D31BB" w:rsidRDefault="004D31BB" w:rsidP="004D31B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Форма обучения</w:t>
      </w:r>
    </w:p>
    <w:p w:rsidR="00AA778F" w:rsidRPr="00AA778F" w:rsidRDefault="00AA778F" w:rsidP="004D31B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Очная</w:t>
      </w:r>
      <w:r w:rsidR="004D31BB">
        <w:rPr>
          <w:rFonts w:ascii="Times New Roman" w:eastAsia="Calibri" w:hAnsi="Times New Roman" w:cs="Times New Roman"/>
          <w:sz w:val="24"/>
          <w:szCs w:val="24"/>
        </w:rPr>
        <w:t>, заочная</w:t>
      </w: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Default="00AA778F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1BB" w:rsidRDefault="004D31BB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1BB" w:rsidRDefault="004D31BB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1BB" w:rsidRDefault="004D31BB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1BB" w:rsidRDefault="004D31BB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1BB" w:rsidRPr="00AA778F" w:rsidRDefault="004D31BB" w:rsidP="004D31B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637180" w:rsidP="000372D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Кемерово</w:t>
      </w:r>
      <w:r w:rsidR="00CB5BDC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AA778F" w:rsidRPr="00AA778F" w:rsidRDefault="00AA778F" w:rsidP="00334D1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lastRenderedPageBreak/>
        <w:t>Рабочая программа дисциплины разработана в соответствии с требованиями ФГОС ВО по направлению52.04.01. Хореографическое искусство, квалификация (степень) выпускника магистр.</w:t>
      </w:r>
    </w:p>
    <w:p w:rsidR="00AA778F" w:rsidRPr="00AA778F" w:rsidRDefault="00AA778F" w:rsidP="00334D1B">
      <w:pPr>
        <w:tabs>
          <w:tab w:val="left" w:pos="5038"/>
          <w:tab w:val="left" w:pos="8663"/>
        </w:tabs>
        <w:spacing w:before="62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77D2" w:rsidRDefault="008C77D2" w:rsidP="008C77D2">
      <w:pPr>
        <w:pStyle w:val="a4"/>
        <w:tabs>
          <w:tab w:val="left" w:pos="5519"/>
        </w:tabs>
        <w:spacing w:before="90" w:line="276" w:lineRule="auto"/>
        <w:jc w:val="both"/>
      </w:pPr>
      <w:r>
        <w:t>Утверждена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КемГИК» по web-адресу </w:t>
      </w:r>
      <w:hyperlink r:id="rId7" w:history="1">
        <w:r>
          <w:rPr>
            <w:rStyle w:val="af3"/>
          </w:rPr>
          <w:t>http://edu.kemguki.ru/</w:t>
        </w:r>
      </w:hyperlink>
      <w:r>
        <w:t> 11.05.2022, протокол № 13.</w:t>
      </w:r>
    </w:p>
    <w:p w:rsidR="008C77D2" w:rsidRDefault="008C77D2" w:rsidP="008C77D2">
      <w:pPr>
        <w:pStyle w:val="a4"/>
        <w:tabs>
          <w:tab w:val="left" w:pos="5519"/>
        </w:tabs>
        <w:spacing w:before="90" w:line="276" w:lineRule="auto"/>
        <w:jc w:val="both"/>
      </w:pPr>
      <w:r>
        <w:t>Переутверждена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КемГИК» по web-адресу </w:t>
      </w:r>
      <w:hyperlink r:id="rId8" w:history="1">
        <w:r>
          <w:rPr>
            <w:rStyle w:val="af3"/>
          </w:rPr>
          <w:t>http://edu.kemguki.ru/</w:t>
        </w:r>
      </w:hyperlink>
      <w:r>
        <w:t> 19.05.2023, протокол № 12</w:t>
      </w: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9B775B" w:rsidRDefault="00AA778F" w:rsidP="00334D1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9B775B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Мухамедиева, С. А. Экономика культуры [Текст]: </w:t>
      </w:r>
      <w:r w:rsidRPr="00AA7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дисциплины по направлению подготовки </w:t>
      </w:r>
      <w:r w:rsidRPr="00AA778F">
        <w:rPr>
          <w:rFonts w:ascii="Times New Roman" w:eastAsia="Calibri" w:hAnsi="Times New Roman" w:cs="Times New Roman"/>
          <w:sz w:val="24"/>
          <w:szCs w:val="24"/>
        </w:rPr>
        <w:t>52.04.01. «Хореографическое искусство»,</w:t>
      </w:r>
      <w:r w:rsidRPr="00AA77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профилю </w:t>
      </w: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«Искусство </w:t>
      </w:r>
      <w:r w:rsidR="009B775B">
        <w:rPr>
          <w:rFonts w:ascii="Times New Roman" w:eastAsia="Calibri" w:hAnsi="Times New Roman" w:cs="Times New Roman"/>
          <w:sz w:val="24"/>
          <w:szCs w:val="24"/>
        </w:rPr>
        <w:t>хореографа</w:t>
      </w:r>
      <w:r w:rsidRPr="00AA778F">
        <w:rPr>
          <w:rFonts w:ascii="Times New Roman" w:eastAsia="Calibri" w:hAnsi="Times New Roman" w:cs="Times New Roman"/>
          <w:sz w:val="24"/>
          <w:szCs w:val="24"/>
        </w:rPr>
        <w:t>»</w:t>
      </w:r>
      <w:r w:rsidRPr="00AA77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(степень) выпускника «магистр»</w:t>
      </w: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 / к.э.н., доцент С.А. Муха</w:t>
      </w:r>
      <w:r w:rsidR="00AD26F1">
        <w:rPr>
          <w:rFonts w:ascii="Times New Roman" w:eastAsia="Calibri" w:hAnsi="Times New Roman" w:cs="Times New Roman"/>
          <w:sz w:val="24"/>
          <w:szCs w:val="24"/>
        </w:rPr>
        <w:t>медиева - Кемерово: КемГУКИ, 202</w:t>
      </w:r>
      <w:r w:rsidR="004D37BC">
        <w:rPr>
          <w:rFonts w:ascii="Times New Roman" w:eastAsia="Calibri" w:hAnsi="Times New Roman" w:cs="Times New Roman"/>
          <w:sz w:val="24"/>
          <w:szCs w:val="24"/>
        </w:rPr>
        <w:t>3</w:t>
      </w:r>
      <w:r w:rsidR="001F38C2">
        <w:rPr>
          <w:rFonts w:ascii="Times New Roman" w:eastAsia="Calibri" w:hAnsi="Times New Roman" w:cs="Times New Roman"/>
          <w:sz w:val="24"/>
          <w:szCs w:val="24"/>
        </w:rPr>
        <w:t>. – с. 29</w:t>
      </w: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Default="00AA778F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75B" w:rsidRDefault="009B775B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75B" w:rsidRDefault="009B775B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75B" w:rsidRPr="00AA778F" w:rsidRDefault="009B775B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Default="004D31BB" w:rsidP="00334D1B">
      <w:pPr>
        <w:spacing w:after="0" w:line="276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Автор-составитель:</w:t>
      </w:r>
    </w:p>
    <w:p w:rsidR="004D31BB" w:rsidRDefault="004D31BB" w:rsidP="00334D1B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С.А. Мухамедиева, </w:t>
      </w:r>
    </w:p>
    <w:p w:rsidR="004D31BB" w:rsidRPr="004D31BB" w:rsidRDefault="004D31BB" w:rsidP="00334D1B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D31BB">
        <w:rPr>
          <w:rFonts w:ascii="Times New Roman" w:hAnsi="Times New Roman" w:cs="Times New Roman"/>
          <w:sz w:val="24"/>
          <w:szCs w:val="24"/>
        </w:rPr>
        <w:t>андидат экономических наук, доцент</w:t>
      </w:r>
    </w:p>
    <w:p w:rsidR="004D31BB" w:rsidRDefault="004D31B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1BB" w:rsidRDefault="004D31BB" w:rsidP="004D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дисциплины</w:t>
      </w:r>
    </w:p>
    <w:p w:rsidR="00334D1B" w:rsidRDefault="00334D1B" w:rsidP="004D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освоения дисциплины (модуля)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дисциплины (модуля) в структуре образовательной программы бакалавриата      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Планируемые результаты обучения по дисциплине (модулю), соотнесенные 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планируемыми результатами освоения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Объем, структура и содержание дисциплины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Объем и струк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 дисциплины (модуля)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334D1B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Структура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Содержание дисциплины                                                                      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5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и информационно-коммуникационные тех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нологии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8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Образовательны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технологии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8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Информационно-коммуникационные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нологии обучения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9</w:t>
      </w:r>
    </w:p>
    <w:p w:rsidR="00334D1B" w:rsidRPr="00290D08" w:rsidRDefault="00334D1B" w:rsidP="00334D1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Учебно-методическое обеспечение самостоятельной раб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(СР) обучающихся            9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Задания для СРО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9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Практические задания                                                                           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10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Списки видеоматериалов для просмотра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10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Фонд оценочных средс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15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7.1 Оценочные средства для текущего контр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успеваемости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15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Перечень вопросов для проведения итогового контроля – экзамен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>а                             23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Оценочные средства для промежуточной аттестации по итогам освоения 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24</w:t>
      </w: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Методические указания для обучающихся по освоению дисц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24</w:t>
      </w:r>
    </w:p>
    <w:p w:rsidR="00334D1B" w:rsidRPr="001F38C2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Учебно-методическое и информационное обесп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ечение дисциплины </w:t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8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27</w:t>
      </w:r>
    </w:p>
    <w:p w:rsidR="00334D1B" w:rsidRPr="00290D08" w:rsidRDefault="001F38C2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334D1B" w:rsidRPr="0029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34D1B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ключевых 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28</w:t>
      </w:r>
    </w:p>
    <w:p w:rsidR="00334D1B" w:rsidRPr="00290D08" w:rsidRDefault="00334D1B" w:rsidP="00334D1B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D1B" w:rsidRPr="00290D08" w:rsidRDefault="00334D1B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D1B" w:rsidRDefault="00334D1B" w:rsidP="004D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1BB" w:rsidRDefault="004D31BB" w:rsidP="004D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1BB" w:rsidRDefault="004D31B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2020AD" w:rsidP="002020AD">
      <w:pPr>
        <w:tabs>
          <w:tab w:val="left" w:pos="41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38C2" w:rsidRDefault="001F38C2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1B" w:rsidRDefault="00334D1B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2D7" w:rsidRDefault="000372D7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2D7" w:rsidRDefault="000372D7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2D7" w:rsidRDefault="000372D7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2D7" w:rsidRDefault="000372D7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72D7" w:rsidRDefault="000372D7" w:rsidP="00AA7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Цели освоения дисциплины</w:t>
      </w:r>
    </w:p>
    <w:p w:rsidR="00AA778F" w:rsidRDefault="00AA778F" w:rsidP="00334D1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Целью дисциплины «Экономика культуры» является формирование у студентов, обучающихся в магистратуре по направлению подготовки 52.04.01. «Хореографическое искусство»,</w:t>
      </w:r>
      <w:r w:rsidR="001E3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778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профилю </w:t>
      </w: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«Искусство </w:t>
      </w:r>
      <w:r w:rsidR="009B775B">
        <w:rPr>
          <w:rFonts w:ascii="Times New Roman" w:eastAsia="Calibri" w:hAnsi="Times New Roman" w:cs="Times New Roman"/>
          <w:sz w:val="24"/>
          <w:szCs w:val="24"/>
        </w:rPr>
        <w:t>хореографа</w:t>
      </w:r>
      <w:r w:rsidRPr="00AA778F">
        <w:rPr>
          <w:rFonts w:ascii="Times New Roman" w:eastAsia="Calibri" w:hAnsi="Times New Roman" w:cs="Times New Roman"/>
          <w:sz w:val="24"/>
          <w:szCs w:val="24"/>
        </w:rPr>
        <w:t>»</w:t>
      </w:r>
      <w:r w:rsidR="001E3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778F">
        <w:rPr>
          <w:rFonts w:ascii="Times New Roman" w:eastAsia="Calibri" w:hAnsi="Times New Roman" w:cs="Times New Roman"/>
          <w:sz w:val="24"/>
          <w:szCs w:val="24"/>
        </w:rPr>
        <w:t>систематизированных и обобщенных знаний об основных экономических процессах</w:t>
      </w:r>
      <w:r w:rsidR="000372D7">
        <w:rPr>
          <w:rFonts w:ascii="Times New Roman" w:eastAsia="Calibri" w:hAnsi="Times New Roman" w:cs="Times New Roman"/>
          <w:sz w:val="24"/>
          <w:szCs w:val="24"/>
        </w:rPr>
        <w:t>,</w:t>
      </w: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 протекающих в сфере культуры.</w:t>
      </w:r>
    </w:p>
    <w:p w:rsidR="00334D1B" w:rsidRPr="00AA778F" w:rsidRDefault="00334D1B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4D1B" w:rsidRDefault="00AA778F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Место дисциплины в структуре ОПОП </w:t>
      </w:r>
    </w:p>
    <w:p w:rsidR="00AA778F" w:rsidRDefault="00AA778F" w:rsidP="00334D1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 xml:space="preserve">Курс «Экономика культуры» </w:t>
      </w:r>
      <w:r w:rsidR="000372D7">
        <w:rPr>
          <w:rFonts w:ascii="Times New Roman" w:eastAsia="Calibri" w:hAnsi="Times New Roman" w:cs="Times New Roman"/>
          <w:sz w:val="24"/>
          <w:szCs w:val="24"/>
        </w:rPr>
        <w:t>относится к</w:t>
      </w:r>
      <w:r w:rsidR="008824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778F">
        <w:rPr>
          <w:rFonts w:ascii="Times New Roman" w:eastAsia="Calibri" w:hAnsi="Times New Roman" w:cs="Times New Roman"/>
          <w:sz w:val="24"/>
          <w:szCs w:val="24"/>
        </w:rPr>
        <w:t>дисциплинам по выбору. Содержание курса опирается на знания, приобретенные в результате освоения дисциплины «Менеджмент персонала». В свою очередь, изучение данной учебной дисциплины позволит будущему специалисту профессионально подготовиться к организационно-управленческой деятельности в сфере культуры.</w:t>
      </w:r>
    </w:p>
    <w:p w:rsidR="00334D1B" w:rsidRPr="00AA778F" w:rsidRDefault="00334D1B" w:rsidP="00334D1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A778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3. Планируемые результаты обучения по дисциплине (модулю) соотнесенные с планируемыми результатами освоения основной профессиональной образовательной программы</w:t>
      </w:r>
    </w:p>
    <w:p w:rsidR="00AA778F" w:rsidRPr="00AA778F" w:rsidRDefault="00AA778F" w:rsidP="00334D1B">
      <w:pPr>
        <w:tabs>
          <w:tab w:val="left" w:pos="284"/>
        </w:tabs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формирован</w:t>
      </w:r>
      <w:r w:rsidR="004D31BB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следующих компетенций (</w:t>
      </w:r>
      <w:r w:rsidRPr="00AA77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ПК) и индикаторов их достижения.</w:t>
      </w:r>
    </w:p>
    <w:tbl>
      <w:tblPr>
        <w:tblStyle w:val="a6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0"/>
        <w:gridCol w:w="2835"/>
        <w:gridCol w:w="2409"/>
        <w:gridCol w:w="1702"/>
      </w:tblGrid>
      <w:tr w:rsidR="00AA778F" w:rsidRPr="004D31BB" w:rsidTr="003F3A4D">
        <w:tc>
          <w:tcPr>
            <w:tcW w:w="3090" w:type="dxa"/>
            <w:vMerge w:val="restart"/>
          </w:tcPr>
          <w:p w:rsidR="00AA778F" w:rsidRPr="004D31BB" w:rsidRDefault="00AA778F" w:rsidP="00AA77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46" w:type="dxa"/>
            <w:gridSpan w:val="3"/>
          </w:tcPr>
          <w:p w:rsidR="00AA778F" w:rsidRPr="004D31BB" w:rsidRDefault="00AA778F" w:rsidP="00AA778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AA778F" w:rsidRPr="004D31BB" w:rsidTr="003F3A4D">
        <w:tc>
          <w:tcPr>
            <w:tcW w:w="3090" w:type="dxa"/>
            <w:vMerge/>
          </w:tcPr>
          <w:p w:rsidR="00AA778F" w:rsidRPr="004D31BB" w:rsidRDefault="00AA778F" w:rsidP="00AA778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A778F" w:rsidRPr="004D31BB" w:rsidRDefault="00AA778F" w:rsidP="00AA77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09" w:type="dxa"/>
          </w:tcPr>
          <w:p w:rsidR="00AA778F" w:rsidRPr="004D31BB" w:rsidRDefault="00AA778F" w:rsidP="00AA77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702" w:type="dxa"/>
          </w:tcPr>
          <w:p w:rsidR="00AA778F" w:rsidRPr="004D31BB" w:rsidRDefault="00AA778F" w:rsidP="00AA77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AA778F" w:rsidRPr="004D31BB" w:rsidTr="003F3A4D">
        <w:tc>
          <w:tcPr>
            <w:tcW w:w="3090" w:type="dxa"/>
          </w:tcPr>
          <w:p w:rsidR="00AA778F" w:rsidRPr="004D31BB" w:rsidRDefault="00AA778F" w:rsidP="00AA778F">
            <w:pPr>
              <w:widowControl w:val="0"/>
              <w:spacing w:line="276" w:lineRule="auto"/>
              <w:ind w:right="20" w:firstLine="289"/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</w:tc>
        <w:tc>
          <w:tcPr>
            <w:tcW w:w="2835" w:type="dxa"/>
          </w:tcPr>
          <w:p w:rsidR="00AA778F" w:rsidRPr="004D31BB" w:rsidRDefault="00AA778F" w:rsidP="00AA77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sz w:val="24"/>
                <w:szCs w:val="24"/>
              </w:rPr>
              <w:t>ПК- 5.7. методы эффективного продюсирования мероприятий в области хореографического искусства</w:t>
            </w:r>
          </w:p>
        </w:tc>
        <w:tc>
          <w:tcPr>
            <w:tcW w:w="2409" w:type="dxa"/>
          </w:tcPr>
          <w:p w:rsidR="00AA778F" w:rsidRPr="004D31BB" w:rsidRDefault="00AA778F" w:rsidP="00AA77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sz w:val="24"/>
                <w:szCs w:val="24"/>
              </w:rPr>
              <w:t>ПК-5.5. Осуществлять стратегическое планирование, использовать методы исследования и моделирования бизнес-процессов в области хореографического искусства</w:t>
            </w:r>
          </w:p>
        </w:tc>
        <w:tc>
          <w:tcPr>
            <w:tcW w:w="1702" w:type="dxa"/>
          </w:tcPr>
          <w:p w:rsidR="00AA778F" w:rsidRPr="004D31BB" w:rsidRDefault="00AA778F" w:rsidP="00AA77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1BB">
              <w:rPr>
                <w:rFonts w:ascii="Times New Roman" w:eastAsia="Calibri" w:hAnsi="Times New Roman" w:cs="Times New Roman"/>
                <w:sz w:val="24"/>
                <w:szCs w:val="24"/>
              </w:rPr>
              <w:t>П.К.5.4 - Способностью планировать и организовывать деятельность по ценообразованию в области хореографического искусства</w:t>
            </w:r>
          </w:p>
        </w:tc>
      </w:tr>
    </w:tbl>
    <w:p w:rsidR="00AA778F" w:rsidRPr="00AA778F" w:rsidRDefault="00AA778F" w:rsidP="00334D1B">
      <w:pPr>
        <w:widowControl w:val="0"/>
        <w:tabs>
          <w:tab w:val="left" w:pos="284"/>
        </w:tabs>
        <w:autoSpaceDE w:val="0"/>
        <w:autoSpaceDN w:val="0"/>
        <w:spacing w:before="1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A778F" w:rsidRPr="00AA778F" w:rsidRDefault="00AA778F" w:rsidP="00334D1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Объем, структура и содержание дисциплины (модуля)</w:t>
      </w:r>
    </w:p>
    <w:p w:rsidR="00AA778F" w:rsidRPr="00AA778F" w:rsidRDefault="00AA778F" w:rsidP="00334D1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Объем дисциплины</w:t>
      </w:r>
    </w:p>
    <w:p w:rsidR="00AA778F" w:rsidRPr="00AA778F" w:rsidRDefault="00AA778F" w:rsidP="00334D1B">
      <w:pPr>
        <w:spacing w:after="0" w:line="276" w:lineRule="auto"/>
        <w:ind w:left="-5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трудоемкость дисциплины составляет 2 зачетные единицы, 72 часа. </w:t>
      </w:r>
    </w:p>
    <w:p w:rsidR="00AA778F" w:rsidRPr="00AA778F" w:rsidRDefault="00AA778F" w:rsidP="00334D1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36 час. контактной (аудиторной) работы с обучающимися, 36 часов самостоятельная работа обучающихся. </w:t>
      </w:r>
    </w:p>
    <w:p w:rsidR="003F3A4D" w:rsidRPr="00E0047B" w:rsidRDefault="003F3A4D" w:rsidP="003F3A4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3F3A4D" w:rsidRPr="00E0047B" w:rsidRDefault="003F3A4D" w:rsidP="003F3A4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334D1B" w:rsidRDefault="00334D1B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78F" w:rsidRDefault="00AA778F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Структура дисциплины</w:t>
      </w:r>
    </w:p>
    <w:p w:rsidR="00E0047B" w:rsidRPr="00AA778F" w:rsidRDefault="00E0047B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78F" w:rsidRPr="00AA778F" w:rsidRDefault="00AA778F" w:rsidP="00334D1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4.2.1. Структура дисциплины при очной форме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720"/>
        <w:gridCol w:w="993"/>
        <w:gridCol w:w="992"/>
        <w:gridCol w:w="1418"/>
        <w:gridCol w:w="1382"/>
        <w:gridCol w:w="1452"/>
      </w:tblGrid>
      <w:tr w:rsidR="00AA778F" w:rsidRPr="00AA778F" w:rsidTr="004D31BB">
        <w:tc>
          <w:tcPr>
            <w:tcW w:w="790" w:type="dxa"/>
            <w:vMerge w:val="restart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2720" w:type="dxa"/>
            <w:vMerge w:val="restart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учебной работы,</w:t>
            </w:r>
          </w:p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трудоемкость (в часах)</w:t>
            </w:r>
          </w:p>
        </w:tc>
      </w:tr>
      <w:tr w:rsidR="00AA778F" w:rsidRPr="00AA778F" w:rsidTr="004D31BB">
        <w:tc>
          <w:tcPr>
            <w:tcW w:w="790" w:type="dxa"/>
            <w:vMerge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  <w:r w:rsidRPr="00AA778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*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2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т.ч. в интерактивной форме**</w:t>
            </w: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</w:t>
            </w:r>
          </w:p>
        </w:tc>
      </w:tr>
      <w:tr w:rsidR="00AA778F" w:rsidRPr="00AA778F" w:rsidTr="004D31BB">
        <w:tc>
          <w:tcPr>
            <w:tcW w:w="79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0" w:type="dxa"/>
          </w:tcPr>
          <w:p w:rsidR="00AA778F" w:rsidRPr="00AA778F" w:rsidRDefault="00AA778F" w:rsidP="00AA778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Экономическое пространство сферы культуры</w:t>
            </w: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A778F" w:rsidRPr="00AA778F" w:rsidTr="004D31BB">
        <w:tc>
          <w:tcPr>
            <w:tcW w:w="79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20" w:type="dxa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Типы и формы организаций сферы культуры</w:t>
            </w: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Семинар -диалог</w:t>
            </w: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A778F" w:rsidRPr="00AA778F" w:rsidTr="004D31BB">
        <w:tc>
          <w:tcPr>
            <w:tcW w:w="79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Система финансирования сферы культуры</w:t>
            </w: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сообщений</w:t>
            </w: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A778F" w:rsidRPr="00AA778F" w:rsidTr="004D31BB">
        <w:tc>
          <w:tcPr>
            <w:tcW w:w="79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0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Ресурсное обеспечение и эффективность деятельности</w:t>
            </w: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A778F" w:rsidRPr="00AA778F" w:rsidTr="004D31BB">
        <w:tc>
          <w:tcPr>
            <w:tcW w:w="790" w:type="dxa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2" w:type="dxa"/>
          </w:tcPr>
          <w:p w:rsidR="00AA778F" w:rsidRPr="00AA778F" w:rsidRDefault="009B775B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  <w:vAlign w:val="center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AA778F" w:rsidRPr="00AA778F" w:rsidRDefault="00AA778F" w:rsidP="00AA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AA77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75B" w:rsidRPr="00AA778F" w:rsidRDefault="009B775B" w:rsidP="009B77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Структура дисциплины при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очной форме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720"/>
        <w:gridCol w:w="993"/>
        <w:gridCol w:w="992"/>
        <w:gridCol w:w="1418"/>
        <w:gridCol w:w="1382"/>
        <w:gridCol w:w="1452"/>
      </w:tblGrid>
      <w:tr w:rsidR="009B775B" w:rsidRPr="00AA778F" w:rsidTr="004D31BB">
        <w:tc>
          <w:tcPr>
            <w:tcW w:w="790" w:type="dxa"/>
            <w:vMerge w:val="restart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2720" w:type="dxa"/>
            <w:vMerge w:val="restart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учебной работы,</w:t>
            </w:r>
          </w:p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трудоемкость (в часах)</w:t>
            </w:r>
          </w:p>
        </w:tc>
      </w:tr>
      <w:tr w:rsidR="009B775B" w:rsidRPr="00AA778F" w:rsidTr="004D31BB">
        <w:tc>
          <w:tcPr>
            <w:tcW w:w="790" w:type="dxa"/>
            <w:vMerge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  <w:r w:rsidRPr="00AA778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*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82" w:type="dxa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т.ч. в интерактивной форме**</w:t>
            </w: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</w:t>
            </w:r>
          </w:p>
        </w:tc>
      </w:tr>
      <w:tr w:rsidR="009B775B" w:rsidRPr="00AA778F" w:rsidTr="004D31BB">
        <w:tc>
          <w:tcPr>
            <w:tcW w:w="79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0" w:type="dxa"/>
          </w:tcPr>
          <w:p w:rsidR="009B775B" w:rsidRPr="00AA778F" w:rsidRDefault="009B775B" w:rsidP="004D31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Экономическое пространство сферы культуры</w:t>
            </w: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B775B" w:rsidRPr="00AA778F" w:rsidTr="004D31BB">
        <w:tc>
          <w:tcPr>
            <w:tcW w:w="79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20" w:type="dxa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Типы и формы организаций сферы культуры</w:t>
            </w: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Семинар -диалог</w:t>
            </w: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B775B" w:rsidRPr="00AA778F" w:rsidTr="004D31BB">
        <w:tc>
          <w:tcPr>
            <w:tcW w:w="79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Система финансирования сферы культуры</w:t>
            </w: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сообщений</w:t>
            </w: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B775B" w:rsidRPr="00AA778F" w:rsidTr="004D31BB">
        <w:tc>
          <w:tcPr>
            <w:tcW w:w="79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0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Ресурсное обеспечение и эффективность деятельности</w:t>
            </w: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9B775B" w:rsidRPr="00AA778F" w:rsidTr="004D31BB">
        <w:tc>
          <w:tcPr>
            <w:tcW w:w="790" w:type="dxa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vAlign w:val="center"/>
          </w:tcPr>
          <w:p w:rsidR="009B775B" w:rsidRPr="009B775B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7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B775B" w:rsidRDefault="009B775B" w:rsidP="009B77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9B775B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9B775B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B775B" w:rsidRPr="00AA778F" w:rsidTr="004D31BB">
        <w:tc>
          <w:tcPr>
            <w:tcW w:w="790" w:type="dxa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9B775B" w:rsidRPr="00AA778F" w:rsidRDefault="009B775B" w:rsidP="004D31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vAlign w:val="center"/>
          </w:tcPr>
          <w:p w:rsidR="009B775B" w:rsidRPr="00AA778F" w:rsidRDefault="009B775B" w:rsidP="009B77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  <w:vAlign w:val="center"/>
          </w:tcPr>
          <w:p w:rsidR="009B775B" w:rsidRPr="00AA778F" w:rsidRDefault="009B775B" w:rsidP="004D3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</w:tr>
    </w:tbl>
    <w:p w:rsidR="00AA778F" w:rsidRPr="00AA778F" w:rsidRDefault="00AA778F" w:rsidP="00334D1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AA778F" w:rsidRDefault="00AA778F" w:rsidP="00334D1B">
      <w:pPr>
        <w:spacing w:after="0" w:line="276" w:lineRule="auto"/>
        <w:ind w:right="28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4.3. Содержание дисциплины</w:t>
      </w:r>
    </w:p>
    <w:p w:rsidR="00AA778F" w:rsidRPr="004D31BB" w:rsidRDefault="004D31BB" w:rsidP="00334D1B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4.3</w:t>
      </w:r>
      <w:r w:rsidR="00AA778F" w:rsidRPr="004D31B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.1. Содержание дисциплины «Экономика культуры»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3"/>
        <w:gridCol w:w="3699"/>
        <w:gridCol w:w="2051"/>
      </w:tblGrid>
      <w:tr w:rsidR="00AA778F" w:rsidRPr="00AA778F" w:rsidTr="00882441">
        <w:tc>
          <w:tcPr>
            <w:tcW w:w="4173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699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51" w:type="dxa"/>
          </w:tcPr>
          <w:p w:rsidR="00AA778F" w:rsidRPr="00AA778F" w:rsidRDefault="00AA778F" w:rsidP="00AA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Формы текущего контроля, промежуточной аттестации. Виды оценочных средств</w:t>
            </w:r>
          </w:p>
        </w:tc>
      </w:tr>
      <w:tr w:rsidR="00AA778F" w:rsidRPr="00AA778F" w:rsidTr="00882441">
        <w:trPr>
          <w:trHeight w:val="3820"/>
        </w:trPr>
        <w:tc>
          <w:tcPr>
            <w:tcW w:w="4173" w:type="dxa"/>
          </w:tcPr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Экономическое пространство сферы культуры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мериторных благ. Экономические признаки отрасли культуры. Функции и особенности производства экономических благ в сфере культуры. Экономические особенности взаимодействия между производителями и потребителями культурных благ.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2.Типы и формы организаций сферы культуры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коммерческих и некоммерческих организаций. Формы коммерческих организаций. Формы некоммерческих организаций (казенное учреждение, бюджетное учреждение, автономное учреждение)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Система финансирования сферы культуры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Виды финансирования организаций сферы культуры (государственное: прямое и косвенное, система частного финансирования: спонсорство, благотворительность, меценатство)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Ресурсное обеспечение и эффективность деятельности организаций сферы культуры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Основные, оборотные средства организаций сферы культуры. Оплата труда. Эффективность деятельности в сфере культуры (абсолютная, сравнительная). Оценка социальной, экономической, организационной, технологической эффективности деятельности организаций сферы культуры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AA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-сущность мериторных благ;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-экономические признаки отрасли культуры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уметь: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-выявлять особенности производства экономических благ в сфере культуры ;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-выявлять особенности взаимодействия между производителями и потребителями культурных благ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E300C" w:rsidRPr="00AA778F" w:rsidRDefault="001E300C" w:rsidP="001E300C">
            <w:pPr>
              <w:spacing w:after="0" w:line="240" w:lineRule="auto"/>
              <w:ind w:left="-108" w:firstLine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компетенции: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изучения темы курса студент должен 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-виды финансирования организаций сферы культуры 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</w:rPr>
              <w:t>-методы эффективного продюсирования мероприятий в области хореографического искусства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уметь: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-оценивать затраты организаций сферы культуры 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владеть: </w:t>
            </w:r>
          </w:p>
          <w:p w:rsidR="001E300C" w:rsidRPr="00AA778F" w:rsidRDefault="001E300C" w:rsidP="001E300C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-технологией определения суммы затрат в процессе организации  деятельности хозяйствующих субъектов в сфере культуры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78F" w:rsidRPr="00AA778F" w:rsidRDefault="00AA778F" w:rsidP="001E3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компетенции: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изучения темы курса студент должен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-виды финансирования организаций сферы культуры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</w:rPr>
              <w:t>-методы эффективного продюсирования мероприятий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уметь: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-оценивать затраты организаций сферы культуры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владеть: </w:t>
            </w:r>
          </w:p>
          <w:p w:rsidR="00AA778F" w:rsidRPr="00AA778F" w:rsidRDefault="00AA778F" w:rsidP="00AA778F">
            <w:pPr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-технологией определения суммы затрат в процессе организации  деятельности хозяйствующих субъектов в сфере культуры </w:t>
            </w:r>
          </w:p>
          <w:p w:rsidR="00AA778F" w:rsidRPr="00AA778F" w:rsidRDefault="00AA778F" w:rsidP="00AA778F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компетенции: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-понятие и виды ресурсов сферы культуры;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-сущность и содержание понятия эффективность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-виды эффективности и виды эффектов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-оценивать социальную, экономическую, организационную, технологическую эффективность деятельности организаций сферы культуры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</w:rPr>
              <w:t>-осуществлять стратегическое планирование, использовать методы исследования и моделирования бизнес-процессов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владеть: 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</w:rPr>
              <w:t>-способностью планировать и организовывать деятельность по ценообразованию в области хореографического искусства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методикой оценки эффективности деятельности организации сферы культуры </w:t>
            </w:r>
          </w:p>
        </w:tc>
        <w:tc>
          <w:tcPr>
            <w:tcW w:w="2051" w:type="dxa"/>
          </w:tcPr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о выполнении </w:t>
            </w:r>
            <w:r w:rsidRPr="00AA778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-задания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контроль, отчет о выполнении практической работы</w:t>
            </w: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78F" w:rsidRPr="00AA778F" w:rsidRDefault="00AA778F" w:rsidP="00AA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778F">
              <w:rPr>
                <w:rFonts w:ascii="Times New Roman" w:eastAsia="Calibri" w:hAnsi="Times New Roman" w:cs="Times New Roman"/>
                <w:sz w:val="24"/>
                <w:szCs w:val="24"/>
              </w:rPr>
              <w:t>Отчет о выполнении практической работы</w:t>
            </w:r>
          </w:p>
        </w:tc>
      </w:tr>
    </w:tbl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Образовательные и информационно-коммуникационные технологии</w:t>
      </w:r>
    </w:p>
    <w:p w:rsidR="00AA778F" w:rsidRPr="00334D1B" w:rsidRDefault="00AA778F" w:rsidP="00FD51F0">
      <w:pPr>
        <w:spacing w:after="0" w:line="276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Образовательные технологии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освоении дисциплины, помимо традиционных технологий, ориентированных на формирование суммы теоретических знаний и практических умений, широко используются развивающие – проблемно-поисковые технологии: проблемное изложение лекционного материала; проблемно-исследовательские задания как основа проведения практических занятий. Для выполнения практических заданий используются методы дискуссий, деловых игр.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диагностики компетенций применяются следующие формы контроля: 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фронтальный опрос, </w:t>
      </w:r>
      <w:r w:rsidRPr="00334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тестовый контроль, включая компьютерное тестирование, отчёт о выполнении практических заданий, защита выполненных индивидуальных заданий, 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подготовка конспектов, подготовка и участие в деловой игре, </w:t>
      </w:r>
      <w:r w:rsidRPr="00334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собеседование</w:t>
      </w:r>
      <w:r w:rsidRPr="00334D1B">
        <w:rPr>
          <w:rFonts w:ascii="Times New Roman" w:eastAsia="Calibri" w:hAnsi="Times New Roman" w:cs="Times New Roman"/>
          <w:sz w:val="24"/>
          <w:szCs w:val="24"/>
        </w:rPr>
        <w:t>, коллоквиум.</w:t>
      </w: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Информационно-коммуникационные технологии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изучения студентами учебной дисциплины применение электронных образовательных технологий предполагает размещение различных электронно-образовательных ресурсов на сайте  электронной образовательной среды 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КемГИК по 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web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-адресу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http://edu.kemguki.ru, отслеживание обращений студентов к ним, а также использование интерактивных инструментов: задание, тест. </w:t>
      </w:r>
    </w:p>
    <w:p w:rsidR="00AA778F" w:rsidRPr="00334D1B" w:rsidRDefault="00AA778F" w:rsidP="00FD51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дисциплины включают так называемые статичные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 файлы с текстами лекций, электронными презентациями, различного рода изображениями (иллюстрации, схемы, диаграммы),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AA778F" w:rsidRPr="00334D1B" w:rsidRDefault="00AA778F" w:rsidP="00FD51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наряду со статичными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электронно-образовательными ресурсами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применяются интерактивные элементы: задания, тесты, семинары, форумы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AA778F" w:rsidRPr="00334D1B" w:rsidRDefault="00AA778F" w:rsidP="00FD51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Интерактивный элемент «Задание» позволяет преподавателю наладить обратную связь со студентом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 преподавателю своих работ в различной форме: тексты, таблицы, презентации. Выполненные задания присылаются студентами в асинхронном режиме (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offline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); также программными средствами 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LMS</w:t>
      </w:r>
      <w:r w:rsidRPr="00334D1B">
        <w:rPr>
          <w:rFonts w:ascii="Times New Roman" w:eastAsia="Calibri" w:hAnsi="Times New Roman" w:cs="Times New Roman"/>
          <w:sz w:val="24"/>
          <w:szCs w:val="24"/>
        </w:rPr>
        <w:t>Moodle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предусмотрена возможность отправки заданий в режиме 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online</w:t>
      </w: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После проверки выполненного задания преподавателем выставляется отметка, видимая студенту в элементе «Оценки»; результат проверки работы может быть представлен и в виде рецензии или комментариев преподавателя. </w:t>
      </w:r>
    </w:p>
    <w:p w:rsidR="00AA778F" w:rsidRPr="00334D1B" w:rsidRDefault="00AA778F" w:rsidP="00FD51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студентами дисциплины именно тесты используются как одно из основных средств объективной оценки знаний </w:t>
      </w: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AA778F" w:rsidRPr="00334D1B" w:rsidRDefault="00AA778F" w:rsidP="00FD51F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Примерная тематика докладов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Специфические особенности товара и услуги в социально-культурной сфере. 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Особенности деятельности коммерческих и некоммерческих организаций в сфере культуры.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Функции сферы культуры.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Характеристика общественных, смешанных и чистых экономических благ. 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Государственная поддержка сферы культуры.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Финансирование сферы культуры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Основные формы и системы оплаты труда в сфере культуры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Особенности системы налогообложения бюджетных учреждений. 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Понятие и виды коммерческой деятельности в сфере культуры.</w:t>
      </w:r>
    </w:p>
    <w:p w:rsidR="00AA778F" w:rsidRPr="00334D1B" w:rsidRDefault="00AA778F" w:rsidP="00FD51F0">
      <w:pPr>
        <w:numPr>
          <w:ilvl w:val="0"/>
          <w:numId w:val="1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 Эффективность деятельности организаций сферы культуры. </w:t>
      </w:r>
    </w:p>
    <w:p w:rsidR="00AA778F" w:rsidRPr="00334D1B" w:rsidRDefault="00AA778F" w:rsidP="00FD51F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6.2. Перечень учебно-методического обеспечения для СРО обучающихся 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Организационные ресурсы</w:t>
      </w:r>
    </w:p>
    <w:p w:rsidR="00AA778F" w:rsidRPr="00334D1B" w:rsidRDefault="00AA778F" w:rsidP="00FD51F0">
      <w:pPr>
        <w:numPr>
          <w:ilvl w:val="0"/>
          <w:numId w:val="33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Тематический план дисциплины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Учебно-теоретические ресурсы</w:t>
      </w:r>
    </w:p>
    <w:p w:rsidR="00AA778F" w:rsidRPr="00334D1B" w:rsidRDefault="00AA778F" w:rsidP="00FD51F0">
      <w:pPr>
        <w:spacing w:after="0" w:line="276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Конспект лекции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Учебно-практические ресурсы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Практические задания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Учебно-методические ресурсы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Методические указания студентам к выполнению самостоятельной работы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Учебно-справочные ресурсы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Словарь по дисциплине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Учебно-наглядные ресурсы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 презентации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Учебно-библиографические ресурсы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Список рекомендуемой литературы</w:t>
      </w:r>
    </w:p>
    <w:p w:rsidR="00AA778F" w:rsidRPr="00334D1B" w:rsidRDefault="00AA778F" w:rsidP="00FD51F0">
      <w:pPr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полезных ссылок</w:t>
      </w: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6.3. Методические указания для обучающихся к выполнению самостоятельной работы 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Самостоятельная работа студента является частью процесса обучения в вузе. Лекционный курс по экономики культуры, не может охватить всего содержания дисциплины, поэтому успешное освоение данного курса требует от студента, обучающегося в магистратуре систематической самостоятельной учебной работы. Самостоятельное выполнение индивидуальных заданий по дисциплине «Экономика культуры» способствует систематизации полученных студентами знаний по основным темам и формирует у студентов навыки исследовательской работы.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В процессе выполнения учебно-исследовательских заданий студенты учатся самостоятельно работать с учебной, научной, справочной, другой литературой. Содержание самостоятельной работы студентов по данной дисциплине направлено на: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-формирование и развитие умений поиска информации, отбора и систематизации материалов, фиксирования информации;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-развитие способностей к самостоятельному анализу источников информации;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-закрепление, углубление и систематизация знаний;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-совершенствование умений по самостоятельному приобретению знаний.  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Самостоятельная работа студента является обязательным видом его учебной работы, которая выполняется в соответствии с выданным преподавателем заданием.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написания отчетов о выполнении самостоятельной работы студент обязан ознакомиться с литературой по дисциплине, предварительно прочитать учебную программу, приведенную в данном учебно-методическом комплексе и найти в ней проблему темы. Отчет о самостоятельной работе должен составлять 10-15 страниц формата А4.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отчетов должно соответствовать следующим требованиям: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-листы должны быть скреплены, пронумерованы сквозной нумерацией и иметь обложку;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-сокращение слов в тексте не разрешается;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-содержание должно быть написано  без грамматических ошибок, с полями;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-заканчиваться отчет о самостоятельной работе должен списком литературы. Студент должен соблюдать правила библиографического описания используемых литературных источников и документов. Несоблюдение требований является ошибкой, что влияет на оценку. 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самостоятельной работе проверяется преподавателем и оценивается «зачтено», «не зачтено». При отрицательной оценке работа возвращается на доработку. В последнем случае работа представляется к повторной проверке.</w:t>
      </w:r>
    </w:p>
    <w:p w:rsidR="00AA778F" w:rsidRPr="00334D1B" w:rsidRDefault="00AA778F" w:rsidP="00FD51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4D1B">
        <w:rPr>
          <w:rFonts w:ascii="Times New Roman" w:eastAsia="Calibri" w:hAnsi="Times New Roman" w:cs="Times New Roman"/>
          <w:b/>
          <w:sz w:val="24"/>
          <w:szCs w:val="24"/>
        </w:rPr>
        <w:t>6.3.1. Перечень заданий</w:t>
      </w:r>
      <w:r w:rsidR="004D31BB" w:rsidRPr="00334D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b/>
          <w:sz w:val="24"/>
          <w:szCs w:val="24"/>
        </w:rPr>
        <w:t>для самостоятельной работы по курсу «Экономика культуры»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</w:rPr>
        <w:t>Задание 1.Самостоятельная работа по теме «Экономическое пространство сферы культуры»: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1.1. </w:t>
      </w:r>
      <w:r w:rsidRPr="00334D1B">
        <w:rPr>
          <w:rFonts w:ascii="Times New Roman" w:eastAsia="Calibri" w:hAnsi="Times New Roman" w:cs="Times New Roman"/>
          <w:i/>
          <w:sz w:val="24"/>
          <w:szCs w:val="24"/>
        </w:rPr>
        <w:t>Web - задание:</w:t>
      </w:r>
      <w:r w:rsidR="001E300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sz w:val="24"/>
          <w:szCs w:val="24"/>
        </w:rPr>
        <w:t>Обратитесь по адресу URL:</w:t>
      </w:r>
      <w:hyperlink r:id="rId9" w:history="1">
        <w:r w:rsidRPr="00334D1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http://mkrf.ru/</w:t>
        </w:r>
      </w:hyperlink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 - Официальный сайт Министерства культуры Российской Федерации 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Ознакомьтесь с материалом, который описывает культурную жизнь регионов</w:t>
      </w:r>
      <w:r w:rsidR="001E3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sz w:val="24"/>
          <w:szCs w:val="24"/>
        </w:rPr>
        <w:t>и определите социальный и экономический эффект описываемых мероприятий</w:t>
      </w:r>
      <w:r w:rsidR="001E3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sz w:val="24"/>
          <w:szCs w:val="24"/>
        </w:rPr>
        <w:t>по вашему усмотрению.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1.2.</w:t>
      </w:r>
      <w:r w:rsidRPr="00334D1B">
        <w:rPr>
          <w:rFonts w:ascii="Times New Roman" w:eastAsia="Calibri" w:hAnsi="Times New Roman" w:cs="Times New Roman"/>
          <w:i/>
          <w:sz w:val="24"/>
          <w:szCs w:val="24"/>
        </w:rPr>
        <w:t>Web - задание:</w:t>
      </w:r>
      <w:r w:rsidR="001E300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sz w:val="24"/>
          <w:szCs w:val="24"/>
        </w:rPr>
        <w:t>Обратитесь по адресу URL:</w:t>
      </w:r>
      <w:hyperlink r:id="rId10" w:history="1">
        <w:r w:rsidRPr="00334D1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http://mkrf.ru/</w:t>
        </w:r>
      </w:hyperlink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официальный сайт Министерства культуры Российской Федерации. В разделе «Паспорт культурной жизни»изучите </w:t>
      </w:r>
      <w:r w:rsidRPr="00334D1B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информацию о состоянии культуры в регионах за 2018 год, предоставленную органами исполнительной власти субъектов Российской Федерации в сфере культуры, </w:t>
      </w:r>
      <w:r w:rsidRPr="00334D1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обработанную  </w:t>
      </w:r>
      <w:hyperlink r:id="rId11" w:tgtFrame="_blank" w:history="1">
        <w:r w:rsidRPr="00334D1B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t>ФГУП ГИВЦ Минкультуры России</w:t>
        </w:r>
      </w:hyperlink>
      <w:r w:rsidRPr="00334D1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="001E300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334D1B">
        <w:rPr>
          <w:rFonts w:ascii="Times New Roman" w:eastAsia="Calibri" w:hAnsi="Times New Roman" w:cs="Times New Roman"/>
          <w:sz w:val="24"/>
          <w:szCs w:val="24"/>
        </w:rPr>
        <w:t>Дайте характеристику основным показателям, которые характеризуют сферу культуры в прошедшем году. Регион можно выбрать по вашему усмотрению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i/>
          <w:sz w:val="24"/>
          <w:szCs w:val="24"/>
        </w:rPr>
        <w:t>Задание 2. Самостоятельная работа по теме «Типы и формы организаций сферы культуры»: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 разработать пакет организационных документов фирмы, действующей в сфере культуры</w:t>
      </w:r>
    </w:p>
    <w:p w:rsidR="00AA778F" w:rsidRPr="00334D1B" w:rsidRDefault="00AA778F" w:rsidP="00FD51F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Фонд оценочных средств </w:t>
      </w:r>
    </w:p>
    <w:p w:rsidR="000372D7" w:rsidRPr="0009357D" w:rsidRDefault="000372D7" w:rsidP="000372D7">
      <w:pPr>
        <w:pStyle w:val="a4"/>
        <w:spacing w:line="276" w:lineRule="auto"/>
        <w:ind w:firstLine="360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2" w:history="1">
        <w:r w:rsidRPr="0009357D">
          <w:rPr>
            <w:rStyle w:val="af3"/>
          </w:rPr>
          <w:t>https://edu2020.kemgik.ru/course/view.php?id=4139</w:t>
        </w:r>
      </w:hyperlink>
      <w:r w:rsidRPr="0009357D">
        <w:t xml:space="preserve">). </w:t>
      </w:r>
    </w:p>
    <w:p w:rsidR="00AA778F" w:rsidRPr="00334D1B" w:rsidRDefault="00AA778F" w:rsidP="00FD51F0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Учебно-методическое и информационное обеспечение дисциплины </w:t>
      </w:r>
    </w:p>
    <w:p w:rsidR="00AA778F" w:rsidRPr="00334D1B" w:rsidRDefault="00AA778F" w:rsidP="00FD51F0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34D1B">
        <w:rPr>
          <w:rFonts w:ascii="Times New Roman" w:eastAsia="Calibri" w:hAnsi="Times New Roman" w:cs="Times New Roman"/>
          <w:b/>
          <w:sz w:val="24"/>
          <w:szCs w:val="24"/>
        </w:rPr>
        <w:t>8.1.</w:t>
      </w:r>
      <w:r w:rsidR="002020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b/>
          <w:sz w:val="24"/>
          <w:szCs w:val="24"/>
        </w:rPr>
        <w:t>Основная литература</w:t>
      </w:r>
    </w:p>
    <w:p w:rsidR="00AA778F" w:rsidRPr="00334D1B" w:rsidRDefault="00AA778F" w:rsidP="00FD51F0">
      <w:pPr>
        <w:widowControl w:val="0"/>
        <w:spacing w:after="0" w:line="276" w:lineRule="auto"/>
        <w:ind w:firstLine="426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A778F" w:rsidRPr="00334D1B" w:rsidRDefault="00AA778F" w:rsidP="00FD51F0">
      <w:pPr>
        <w:numPr>
          <w:ilvl w:val="0"/>
          <w:numId w:val="45"/>
        </w:numPr>
        <w:spacing w:after="0" w:line="276" w:lineRule="auto"/>
        <w:ind w:left="-5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Экономика и управление социальной сферой : учебник / под ред. Е.Н. Жильцова, Е.В. Егорова ; Московский государственный университет им. М.В. Ломоносова, Экономический факультет и др. - Москва : Издательско-торговая корпорация «Дашков и К°», 2</w:t>
      </w:r>
      <w:r w:rsidR="009B775B" w:rsidRPr="00334D1B">
        <w:rPr>
          <w:rFonts w:ascii="Times New Roman" w:eastAsia="Calibri" w:hAnsi="Times New Roman" w:cs="Times New Roman"/>
          <w:sz w:val="24"/>
          <w:szCs w:val="24"/>
        </w:rPr>
        <w:t>021</w:t>
      </w:r>
      <w:r w:rsidRPr="00334D1B">
        <w:rPr>
          <w:rFonts w:ascii="Times New Roman" w:eastAsia="Calibri" w:hAnsi="Times New Roman" w:cs="Times New Roman"/>
          <w:sz w:val="24"/>
          <w:szCs w:val="24"/>
        </w:rPr>
        <w:t>. - 496 с. : ил. - Библиогр. в кн. - ISBN 978-5-394-02423-8 ; То же [Электронный ресурс]. - URL: </w:t>
      </w:r>
      <w:hyperlink r:id="rId13" w:history="1">
        <w:r w:rsidRPr="00334D1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http://biblioclub.ru/index.php?page=book&amp;id=495762</w:t>
        </w:r>
      </w:hyperlink>
    </w:p>
    <w:p w:rsidR="00AA778F" w:rsidRPr="00334D1B" w:rsidRDefault="00AA778F" w:rsidP="00FD51F0">
      <w:pPr>
        <w:numPr>
          <w:ilvl w:val="0"/>
          <w:numId w:val="45"/>
        </w:numPr>
        <w:spacing w:after="0" w:line="276" w:lineRule="auto"/>
        <w:ind w:left="-5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Мухамедиева, С. А. Экономика культуры[Текст]: учеб.пособ. / С. А. Мухамедиева - Кемеров. Гос. ин-т культуры и искусств, 2019. – 307 с. </w:t>
      </w:r>
    </w:p>
    <w:p w:rsidR="00AA778F" w:rsidRPr="00334D1B" w:rsidRDefault="00AA778F" w:rsidP="00FD51F0">
      <w:pPr>
        <w:numPr>
          <w:ilvl w:val="0"/>
          <w:numId w:val="45"/>
        </w:numPr>
        <w:spacing w:after="0" w:line="276" w:lineRule="auto"/>
        <w:ind w:left="-5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Тросби, Д. Экономика и культура / Д. Тросби ; пер. с англ. И. Кушнаревой. - 2-е изд. - Москва : Издательский дом Высшей школы экономики, 2018. - 257 с. - (Исследования культуры). - Библиогр. в кн. - ISBN 978-5-7598-1524-2 (в пер.). - ISBN 978-5-7598-1684-3 (e-book) ; То же [Электронный ресурс]. - URL: </w:t>
      </w:r>
      <w:hyperlink r:id="rId14" w:history="1">
        <w:r w:rsidRPr="00334D1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http://biblioclub.ru/index.php?page=book&amp;id=486567</w:t>
        </w:r>
      </w:hyperlink>
      <w:r w:rsidRPr="00334D1B">
        <w:rPr>
          <w:rFonts w:ascii="Times New Roman" w:eastAsia="Calibri" w:hAnsi="Times New Roman" w:cs="Times New Roman"/>
          <w:sz w:val="24"/>
          <w:szCs w:val="24"/>
        </w:rPr>
        <w:t> .</w:t>
      </w:r>
    </w:p>
    <w:p w:rsidR="00AA778F" w:rsidRPr="00334D1B" w:rsidRDefault="00AA778F" w:rsidP="00FD51F0">
      <w:pPr>
        <w:spacing w:after="0" w:line="276" w:lineRule="auto"/>
        <w:ind w:left="-15" w:firstLine="566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4D1B">
        <w:rPr>
          <w:rFonts w:ascii="Times New Roman" w:eastAsia="Calibri" w:hAnsi="Times New Roman" w:cs="Times New Roman"/>
          <w:b/>
          <w:sz w:val="24"/>
          <w:szCs w:val="24"/>
        </w:rPr>
        <w:t>8.2 . Дополнительная литература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1. Алексанова, Ж. А. Планирование деятельности учреждений культуры [Текст] / Ж. А. Алексанова // Справочник руководителя учреждения культуры. - 2010. - №3. –С.6-16.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2. Василькова, И. В. Эффективность деятельности учреждений культуры [Текст] / И. В. Василькова // Справочник руководителя учреждения культуры  – 2008.- №2. – С. 8-16.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3. Веденин, Ю.А. Культура и будущее России. Новый взгляд [Текст] / Ю.А. Веденин, Р.С. Гринберг, А.В. Каменец, А.А. Мелик-Пашаев, Г.А. Праздников и др. // Докл. На пленарном заседании Общественной палаты России 2007. – Справочник руководителя учреждения культуры. – 2008. - №2. –С.7- 15. .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4. Курменева, А.Г. Оплата труда в организациях исполнительских искусств [Текст] / А. Г. Курменева// Справочник руководителя учреждения культуры. – 2010. - С.91- 96.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5. Медведкова, Н. М. Оценка эффективности деятельности учреждения культуры [Текст] / Н.М. Медведкова // Справочник руководителя учреждения культуры. – 2010. - №2. – С.18-31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6. Мельвиль, Е. Х. Новые механизмы развития сферы культуры: организационные, экономические, правовые [Текст] / Е.Х. Мельвиль // Справочник руководителя учреждения культуры. – 2010. - №8- С. 31. </w:t>
      </w:r>
    </w:p>
    <w:p w:rsidR="00AA778F" w:rsidRPr="00334D1B" w:rsidRDefault="00AA778F" w:rsidP="00FD51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7. Мельвиль, Е. Х. Новые механизмы развития сферы культуры: организационные, экономические, правовые [Текст] / Е. Мельвиль // Справочник руководителя учреждения культуры. -2010. -№10. –С.99-109. </w:t>
      </w:r>
    </w:p>
    <w:p w:rsidR="00AA778F" w:rsidRPr="00334D1B" w:rsidRDefault="00AA778F" w:rsidP="00FD51F0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4D1B">
        <w:rPr>
          <w:rFonts w:ascii="Times New Roman" w:eastAsia="Calibri" w:hAnsi="Times New Roman" w:cs="Times New Roman"/>
          <w:b/>
          <w:sz w:val="24"/>
          <w:szCs w:val="24"/>
        </w:rPr>
        <w:t>8.3. Выборочный перечень нормативно-правовых документов в сфере культуры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ourier New" w:hAnsi="Times New Roman" w:cs="Times New Roman"/>
          <w:sz w:val="24"/>
          <w:szCs w:val="24"/>
        </w:rPr>
        <w:t>Основы законодательства Российской Федерации о культуре (с изменениями и дополнениями) [Электронный ресурс]: закон РФ от 9 октября 1992 г. N 3612-I // Официальный сайт компании «Консультант плюс» -</w:t>
      </w:r>
      <w:r w:rsidRPr="00334D1B">
        <w:rPr>
          <w:rFonts w:ascii="Times New Roman" w:eastAsia="Courier New" w:hAnsi="Times New Roman" w:cs="Times New Roman"/>
          <w:sz w:val="24"/>
          <w:szCs w:val="24"/>
          <w:lang w:val="en-US"/>
        </w:rPr>
        <w:t>URL</w:t>
      </w:r>
      <w:r w:rsidRPr="00334D1B">
        <w:rPr>
          <w:rFonts w:ascii="Times New Roman" w:eastAsia="Courier New" w:hAnsi="Times New Roman" w:cs="Times New Roman"/>
          <w:sz w:val="24"/>
          <w:szCs w:val="24"/>
        </w:rPr>
        <w:t>: http://www.consultant.ru/cons/cgi/online.cgi?req=doc;base=LAW;n=181702#0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334D1B">
        <w:rPr>
          <w:rFonts w:ascii="Times New Roman" w:eastAsia="Courier New" w:hAnsi="Times New Roman" w:cs="Times New Roman"/>
          <w:sz w:val="24"/>
          <w:szCs w:val="24"/>
        </w:rPr>
        <w:t xml:space="preserve"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качеству и доступности услуг с учетом функциональной специфики [Электронный ресурс] // 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– Режим доступа: </w:t>
      </w:r>
      <w:r w:rsidRPr="00334D1B">
        <w:rPr>
          <w:rFonts w:ascii="Times New Roman" w:eastAsia="Courier New" w:hAnsi="Times New Roman" w:cs="Times New Roman"/>
          <w:sz w:val="24"/>
          <w:szCs w:val="24"/>
        </w:rPr>
        <w:t>http://mkrf.ru/ministerstvo/departament/detail.php</w:t>
      </w:r>
    </w:p>
    <w:p w:rsidR="00AA778F" w:rsidRPr="00334D1B" w:rsidRDefault="00AA778F" w:rsidP="0088244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34D1B">
        <w:rPr>
          <w:rFonts w:ascii="Times New Roman" w:eastAsia="Calibri" w:hAnsi="Times New Roman" w:cs="Times New Roman"/>
          <w:iCs/>
          <w:sz w:val="24"/>
          <w:szCs w:val="24"/>
        </w:rPr>
        <w:t xml:space="preserve">Приказ Министерства культуры РФ от 9 июня 2015 г. N 1762 « Об утверждении общих требований к определению нормативных затрат на оказание государственных (муниципальных) услуг в сфере культуры, кинематографии, архивного дела, применяемых при расчете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</w:t>
      </w:r>
      <w:r w:rsidRPr="00334D1B">
        <w:rPr>
          <w:rFonts w:ascii="Times New Roman" w:eastAsia="Courier New" w:hAnsi="Times New Roman" w:cs="Times New Roman"/>
          <w:sz w:val="24"/>
          <w:szCs w:val="24"/>
        </w:rPr>
        <w:t xml:space="preserve">[Электронный ресурс] </w:t>
      </w:r>
      <w:r w:rsidRPr="00334D1B">
        <w:rPr>
          <w:rFonts w:ascii="Times New Roman" w:eastAsia="Calibri" w:hAnsi="Times New Roman" w:cs="Times New Roman"/>
          <w:sz w:val="24"/>
          <w:szCs w:val="24"/>
        </w:rPr>
        <w:t>//</w:t>
      </w:r>
      <w:r w:rsidRPr="00334D1B">
        <w:rPr>
          <w:rFonts w:ascii="Times New Roman" w:eastAsia="Courier New" w:hAnsi="Times New Roman" w:cs="Times New Roman"/>
          <w:sz w:val="24"/>
          <w:szCs w:val="24"/>
        </w:rPr>
        <w:t xml:space="preserve"> Официальный сайт «Консультант плюс» </w:t>
      </w:r>
      <w:r w:rsidRPr="00334D1B">
        <w:rPr>
          <w:rFonts w:ascii="Times New Roman" w:eastAsia="Calibri" w:hAnsi="Times New Roman" w:cs="Times New Roman"/>
          <w:sz w:val="24"/>
          <w:szCs w:val="24"/>
        </w:rPr>
        <w:t>– Режим доступа:</w:t>
      </w:r>
      <w:r w:rsidR="001E30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D1B">
        <w:rPr>
          <w:rFonts w:ascii="Times New Roman" w:eastAsia="Calibri" w:hAnsi="Times New Roman" w:cs="Times New Roman"/>
          <w:iCs/>
          <w:sz w:val="24"/>
          <w:szCs w:val="24"/>
        </w:rPr>
        <w:t>http://www.consultant.ru/search/?q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ourier New" w:hAnsi="Times New Roman" w:cs="Times New Roman"/>
          <w:sz w:val="24"/>
          <w:szCs w:val="24"/>
        </w:rPr>
        <w:t xml:space="preserve"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Бюджетный кодекс РФ [Эл. ресурс] - Режим доступа: http://bk-rf.ru/1/6.html </w:t>
      </w:r>
    </w:p>
    <w:p w:rsidR="00AA778F" w:rsidRPr="00334D1B" w:rsidRDefault="00882441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Налоговый </w:t>
      </w:r>
      <w:r w:rsidR="00AA778F" w:rsidRPr="00334D1B">
        <w:rPr>
          <w:rFonts w:ascii="Times New Roman" w:eastAsia="Calibri" w:hAnsi="Times New Roman" w:cs="Times New Roman"/>
          <w:sz w:val="24"/>
          <w:szCs w:val="24"/>
        </w:rPr>
        <w:t xml:space="preserve">кодекс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РФ  </w:t>
      </w:r>
      <w:r w:rsidR="00AA778F" w:rsidRPr="00334D1B">
        <w:rPr>
          <w:rFonts w:ascii="Times New Roman" w:eastAsia="Calibri" w:hAnsi="Times New Roman" w:cs="Times New Roman"/>
          <w:sz w:val="24"/>
          <w:szCs w:val="24"/>
        </w:rPr>
        <w:t>[Эл. ресурс] - Режим доступа:  http://www.garant.ru/doc/main/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 негосударственных пенсионных фондах: федеральный закон от 07.05.1998 № 75-ФЗ [Эл. ресурс ]– Режим доступа: //http://www.klerk.ru/glossary/4564/).- Загл. с экрана. 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 некоммерческих организациях [Эл. ресурс]: федеральный закон  №7 от 12.01. 1996. – Режим доступа:// http://base.garant.ru/10105879/. – Загл. с экрана 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Об основах социального обслуживания населения в Российской Федерации  Федеральный закон от 10 декабря 1995 г. N 195-ФЗ (с изменениями от 10, 25 июля 2002 г., 10 января 2003 г., 22 августа 2004 г.. – Режим доступа: http://www.meduhod.ru/info/law/socobsluzhivanie4.shtml - Загл. с экрана 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 трудовых пенсиях в Российской Федерации: федеральный закон от 17.12.2001 № 173-ФЗ – Режим доступа://http://ru.wikipedia.org/wiki/. – Загл. с экрана. 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Приказ Минфина России №105 - н от 22.10.2009 «Об утверждении Методических рекомендаций по определению расчетно-нормативных затрат на оказание федеральными органами исполнительной власти и (или) находящимися в их ведении федеральными государственными бюджетными учреждениями государственных услуг (выполнение работ), а также расчетнонормативных затрат на содержание имущества федеральных государственных бюджетных учреждений» - Режим доступа: //http://www.gosfinansy.ru/docs/19245/. – Загл. с экрана. </w:t>
      </w:r>
    </w:p>
    <w:p w:rsidR="00AA778F" w:rsidRPr="00334D1B" w:rsidRDefault="00AA778F" w:rsidP="00882441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ourier New" w:hAnsi="Times New Roman" w:cs="Times New Roman"/>
          <w:sz w:val="24"/>
          <w:szCs w:val="24"/>
        </w:rPr>
        <w:t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качеству и доступности услуг с учетом функциональной специфики [Электронный ресурс] http://mkrf.ru/ministerstvo/departament/detail.php?ID=869830&amp;amp;SECTION_ID=80358&amp;amp;sphrase_id=6253301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Основы государственной культурной политики [Электронный ресурс]: [утв. Президентом РФ 24.12.2014 № Указ-808]. – Режим доступа: 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https</w:t>
      </w:r>
      <w:r w:rsidRPr="00334D1B">
        <w:rPr>
          <w:rFonts w:ascii="Times New Roman" w:eastAsia="Calibri" w:hAnsi="Times New Roman" w:cs="Times New Roman"/>
          <w:sz w:val="24"/>
          <w:szCs w:val="24"/>
        </w:rPr>
        <w:t>://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334D1B">
        <w:rPr>
          <w:rFonts w:ascii="Times New Roman" w:eastAsia="Calibri" w:hAnsi="Times New Roman" w:cs="Times New Roman"/>
          <w:sz w:val="24"/>
          <w:szCs w:val="24"/>
        </w:rPr>
        <w:t>.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consultant</w:t>
      </w:r>
      <w:r w:rsidRPr="00334D1B">
        <w:rPr>
          <w:rFonts w:ascii="Times New Roman" w:eastAsia="Calibri" w:hAnsi="Times New Roman" w:cs="Times New Roman"/>
          <w:sz w:val="24"/>
          <w:szCs w:val="24"/>
        </w:rPr>
        <w:t>.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334D1B">
        <w:rPr>
          <w:rFonts w:ascii="Times New Roman" w:eastAsia="Calibri" w:hAnsi="Times New Roman" w:cs="Times New Roman"/>
          <w:sz w:val="24"/>
          <w:szCs w:val="24"/>
        </w:rPr>
        <w:t>/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document</w:t>
      </w:r>
      <w:r w:rsidRPr="00334D1B">
        <w:rPr>
          <w:rFonts w:ascii="Times New Roman" w:eastAsia="Calibri" w:hAnsi="Times New Roman" w:cs="Times New Roman"/>
          <w:sz w:val="24"/>
          <w:szCs w:val="24"/>
        </w:rPr>
        <w:t>/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cons</w:t>
      </w:r>
      <w:r w:rsidRPr="00334D1B">
        <w:rPr>
          <w:rFonts w:ascii="Times New Roman" w:eastAsia="Calibri" w:hAnsi="Times New Roman" w:cs="Times New Roman"/>
          <w:sz w:val="24"/>
          <w:szCs w:val="24"/>
        </w:rPr>
        <w:t>_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doc</w:t>
      </w:r>
      <w:r w:rsidRPr="00334D1B">
        <w:rPr>
          <w:rFonts w:ascii="Times New Roman" w:eastAsia="Calibri" w:hAnsi="Times New Roman" w:cs="Times New Roman"/>
          <w:sz w:val="24"/>
          <w:szCs w:val="24"/>
        </w:rPr>
        <w:t>_</w:t>
      </w:r>
      <w:r w:rsidRPr="00334D1B">
        <w:rPr>
          <w:rFonts w:ascii="Times New Roman" w:eastAsia="Calibri" w:hAnsi="Times New Roman" w:cs="Times New Roman"/>
          <w:sz w:val="24"/>
          <w:szCs w:val="24"/>
          <w:lang w:val="en-US"/>
        </w:rPr>
        <w:t>LAW</w:t>
      </w:r>
      <w:r w:rsidRPr="00334D1B">
        <w:rPr>
          <w:rFonts w:ascii="Times New Roman" w:eastAsia="Calibri" w:hAnsi="Times New Roman" w:cs="Times New Roman"/>
          <w:sz w:val="24"/>
          <w:szCs w:val="24"/>
        </w:rPr>
        <w:t>_172706/. Доступ из справ.-правовой системы «Консультант Плюс».– Загл. с экрана.</w:t>
      </w:r>
    </w:p>
    <w:p w:rsidR="00AA778F" w:rsidRPr="00334D1B" w:rsidRDefault="00AA778F" w:rsidP="00882441">
      <w:pPr>
        <w:numPr>
          <w:ilvl w:val="0"/>
          <w:numId w:val="46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Сайт Федеральные целевые программы России [Электронный ресурс]. Федеральная целевая программа «Культура России (2012-2018 годы)». – Режим доступа: http://www.programs-gov.ru/</w:t>
      </w:r>
      <w:r w:rsidRPr="00334D1B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 – Загл. с экрана</w:t>
      </w:r>
    </w:p>
    <w:p w:rsidR="001E300C" w:rsidRDefault="001E300C" w:rsidP="00882441">
      <w:pPr>
        <w:widowControl w:val="0"/>
        <w:spacing w:after="0"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778F" w:rsidRPr="00334D1B" w:rsidRDefault="00AA778F" w:rsidP="00FD51F0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4D1B">
        <w:rPr>
          <w:rFonts w:ascii="Times New Roman" w:eastAsia="Calibri" w:hAnsi="Times New Roman" w:cs="Times New Roman"/>
          <w:b/>
          <w:sz w:val="24"/>
          <w:szCs w:val="24"/>
        </w:rPr>
        <w:t>8.4. Программное обеспечение и информационные справочные системы</w:t>
      </w:r>
    </w:p>
    <w:p w:rsidR="00AA778F" w:rsidRPr="00334D1B" w:rsidRDefault="00AA778F" w:rsidP="00882441">
      <w:pPr>
        <w:numPr>
          <w:ilvl w:val="0"/>
          <w:numId w:val="41"/>
        </w:numPr>
        <w:spacing w:after="0" w:line="276" w:lineRule="auto"/>
        <w:ind w:left="0"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34D1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операционная система Windows XP; </w:t>
      </w:r>
    </w:p>
    <w:p w:rsidR="00AA778F" w:rsidRPr="00334D1B" w:rsidRDefault="00AA778F" w:rsidP="00882441">
      <w:pPr>
        <w:numPr>
          <w:ilvl w:val="0"/>
          <w:numId w:val="41"/>
        </w:numPr>
        <w:spacing w:after="0" w:line="276" w:lineRule="auto"/>
        <w:ind w:left="0" w:firstLine="851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34D1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антивирусные программные средства; </w:t>
      </w:r>
    </w:p>
    <w:p w:rsidR="00AA778F" w:rsidRPr="00334D1B" w:rsidRDefault="00AA778F" w:rsidP="00882441">
      <w:pPr>
        <w:numPr>
          <w:ilvl w:val="0"/>
          <w:numId w:val="41"/>
        </w:numPr>
        <w:spacing w:after="0" w:line="276" w:lineRule="auto"/>
        <w:ind w:left="0" w:firstLine="851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334D1B">
        <w:rPr>
          <w:rFonts w:ascii="Times New Roman" w:eastAsia="MS Mincho" w:hAnsi="Times New Roman" w:cs="Times New Roman"/>
          <w:sz w:val="24"/>
          <w:szCs w:val="24"/>
          <w:lang w:eastAsia="ja-JP"/>
        </w:rPr>
        <w:t>Интернет</w:t>
      </w:r>
      <w:r w:rsidRPr="00334D1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-</w:t>
      </w:r>
      <w:r w:rsidRPr="00334D1B">
        <w:rPr>
          <w:rFonts w:ascii="Times New Roman" w:eastAsia="MS Mincho" w:hAnsi="Times New Roman" w:cs="Times New Roman"/>
          <w:sz w:val="24"/>
          <w:szCs w:val="24"/>
          <w:lang w:eastAsia="ja-JP"/>
        </w:rPr>
        <w:t>браузер</w:t>
      </w:r>
      <w:r w:rsidRPr="00334D1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: Internet Explorer, Opera, Mozilla Firefox, Google Chrome, </w:t>
      </w:r>
      <w:r w:rsidRPr="00334D1B">
        <w:rPr>
          <w:rFonts w:ascii="Times New Roman" w:eastAsia="MS Mincho" w:hAnsi="Times New Roman" w:cs="Times New Roman"/>
          <w:sz w:val="24"/>
          <w:szCs w:val="24"/>
          <w:lang w:eastAsia="ja-JP"/>
        </w:rPr>
        <w:t>др</w:t>
      </w:r>
      <w:r w:rsidRPr="00334D1B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.</w:t>
      </w:r>
    </w:p>
    <w:p w:rsidR="00AA778F" w:rsidRPr="00334D1B" w:rsidRDefault="00AA778F" w:rsidP="00882441">
      <w:pPr>
        <w:numPr>
          <w:ilvl w:val="0"/>
          <w:numId w:val="41"/>
        </w:numPr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Информационная система «Единое окно доступа к образовательным ресурсам» [Электронный ресурс]: база данных – Электрон. дан. – Москва: ФГАУ ГНИИ ИТТ «Информика», 2005-2013. – Режим доступа: http://window.edu.ru/.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Информационный центр «Ресурсы образования» [Электронный ресурс]: сайт. – Электрон. дан. – Москва: МЦФЭР, 2011. – Режим доступа: www.resobr.ru/.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Научная электронная библиотека eLIBRARY.RU [Электронный ресурс]: электрон. информ. портал – Электрон. дан. – Москва, 2000-2014. – Режим доступа: http://elibrary.ru/.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Российский общеобразовательный портал Министерства образования и науки РФ. [Электронный ресурс]: электрон. информ. портал. – Режим доступа: http:// http://school.edu.ru/.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Федеральный портал «Российское образование» [Электронный ресурс]: электрон. информ. портал. – Электрон. дан. – Москва: ФГАУ ГНИИ ИТТ «Информика», 2002-2012. – Режим доступа: http://www.edu.ru/.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Федеральный центр информационно-образовательных ресурсов [Электронный ресурс]: электрон. информ. портал. – Электрон. дан. – Москва: ФГАУ ГНИИ ИТТ «Информика», 2003-2014. – Режим доступа: http://fcior.edu.ru/. – Загл. с экрана. </w:t>
      </w:r>
    </w:p>
    <w:p w:rsidR="00AA778F" w:rsidRPr="00334D1B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 xml:space="preserve">МААМ. RU: международный образовательный портал. – Электрон. дан. – [Б. м.], 2010-2015. – Режим доступа: </w:t>
      </w:r>
      <w:hyperlink r:id="rId15" w:history="1">
        <w:r w:rsidRPr="00334D1B">
          <w:rPr>
            <w:rFonts w:ascii="Times New Roman" w:eastAsia="Calibri" w:hAnsi="Times New Roman" w:cs="Times New Roman"/>
            <w:sz w:val="24"/>
            <w:szCs w:val="24"/>
          </w:rPr>
          <w:t>http://www.inmoment.ru/beauty/health/art_therapy</w:t>
        </w:r>
      </w:hyperlink>
      <w:r w:rsidRPr="00334D1B">
        <w:rPr>
          <w:rFonts w:ascii="Times New Roman" w:eastAsia="Calibri" w:hAnsi="Times New Roman" w:cs="Times New Roman"/>
          <w:sz w:val="24"/>
          <w:szCs w:val="24"/>
        </w:rPr>
        <w:t>. – Загл. с экрана.</w:t>
      </w:r>
    </w:p>
    <w:p w:rsidR="00AA778F" w:rsidRDefault="00AA778F" w:rsidP="00882441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sz w:val="24"/>
          <w:szCs w:val="24"/>
        </w:rPr>
        <w:t>Базы данных, информационно-справочные и поисковые системы – Google, Rambler, Yande</w:t>
      </w:r>
    </w:p>
    <w:p w:rsidR="001F38C2" w:rsidRPr="00334D1B" w:rsidRDefault="001F38C2" w:rsidP="00882441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78F" w:rsidRPr="00334D1B" w:rsidRDefault="001F38C2" w:rsidP="00FD51F0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8.5</w:t>
      </w:r>
      <w:r w:rsidR="00AA778F" w:rsidRPr="00334D1B">
        <w:rPr>
          <w:rFonts w:ascii="Times New Roman" w:eastAsia="Calibri" w:hAnsi="Times New Roman" w:cs="Times New Roman"/>
          <w:b/>
          <w:sz w:val="24"/>
          <w:szCs w:val="24"/>
        </w:rPr>
        <w:t>. Программное обеспечение и информационные справочные системы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Вуз располагает необходимыми техническими средствами и программным обеспечением: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обучения: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лекции - мультимедийный проектор, персональный компьютер, экран, акустическая система, подключенный к сети Интернет.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практических (лабораторных) работ - компьютерный класс, подключенных к сети Интернет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самостоятельных работ - персональный компьютер, подключенный к сети Интернет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Программное обеспечение: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лицензионное программное обеспечение: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Операционная система – MS Windows (10, 8,7, XP)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B5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Офисный</w:t>
      </w:r>
      <w:r w:rsidR="001E300C" w:rsidRPr="001E30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пакет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Microsoft Office (MS Word, MS Excel, MS Power Point, MS Access)</w:t>
      </w:r>
    </w:p>
    <w:p w:rsidR="00AA778F" w:rsidRPr="00334D1B" w:rsidRDefault="00AA778F" w:rsidP="0088244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Антивирус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Kaspersky Endpoint Security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Windows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Служебные</w:t>
      </w:r>
      <w:r w:rsidR="001E300C" w:rsidRPr="001E300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Adobe Reader, Adobe Flash Player</w:t>
      </w:r>
    </w:p>
    <w:p w:rsidR="00AA778F" w:rsidRPr="00334D1B" w:rsidRDefault="00AA778F" w:rsidP="001F38C2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 данных, информационно-справочные и поисковые системы:</w:t>
      </w:r>
    </w:p>
    <w:p w:rsidR="00AA778F" w:rsidRPr="00334D1B" w:rsidRDefault="00AA778F" w:rsidP="001F38C2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Консультант Плюс</w:t>
      </w:r>
    </w:p>
    <w:p w:rsidR="00AA778F" w:rsidRPr="00334D1B" w:rsidRDefault="00AA778F" w:rsidP="00FD51F0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778F" w:rsidRPr="00334D1B" w:rsidRDefault="00AA778F" w:rsidP="00FD51F0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4D1B">
        <w:rPr>
          <w:rFonts w:ascii="Times New Roman" w:eastAsia="Calibri" w:hAnsi="Times New Roman" w:cs="Times New Roman"/>
          <w:b/>
          <w:bCs/>
          <w:sz w:val="24"/>
          <w:szCs w:val="24"/>
        </w:rPr>
        <w:t>9. Особенности реализации дисциплины для инвалидов и лиц с ограниченными возможностями здоровья.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334D1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обеспечения образования</w:t>
      </w: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инвалидов и обучающихся с ограниченными возможностями здоровья разрабатывается: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адаптированная образовательная программа, 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осуществления процедур </w:t>
      </w:r>
      <w:r w:rsidRPr="00334D1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текущего контроля успеваемости</w:t>
      </w: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r w:rsidRPr="00334D1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промежуточной аттестации</w:t>
      </w: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инвалидов и лиц с ограниченными возможностями здоровья – устанавливаются адаптированные формы проведения с учетом индивидуальных психофизиологических особенностей: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для лиц с нарушением зрения задания предлагаются с укрупненным шрифтом, 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для лиц с нарушением опорно-двигательного аппарата – двигательные формы оценочных средств заменяются на письменные или устные (с исключением двигательной активности). 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>– при необходимости студенту-инвалиду предоставляется дополнительное время для выполнения задания.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>При выполнении заданий для всех групп лиц с ограниченными возможностями здоровья:</w:t>
      </w:r>
    </w:p>
    <w:p w:rsidR="00AA778F" w:rsidRPr="00334D1B" w:rsidRDefault="00AA778F" w:rsidP="00FD51F0">
      <w:pPr>
        <w:tabs>
          <w:tab w:val="left" w:pos="2772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eastAsia="Calibri" w:hAnsi="Times New Roman" w:cs="Times New Roman"/>
          <w:color w:val="000000"/>
          <w:sz w:val="24"/>
          <w:szCs w:val="24"/>
        </w:rPr>
        <w:t>–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AA778F" w:rsidRPr="00334D1B" w:rsidRDefault="00AA778F" w:rsidP="00FD51F0">
      <w:pPr>
        <w:widowControl w:val="0"/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882441" w:rsidRDefault="00AA778F" w:rsidP="00882441">
      <w:pPr>
        <w:pStyle w:val="a3"/>
        <w:widowControl w:val="0"/>
        <w:numPr>
          <w:ilvl w:val="0"/>
          <w:numId w:val="15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2441">
        <w:rPr>
          <w:rFonts w:ascii="Times New Roman" w:hAnsi="Times New Roman"/>
          <w:b/>
          <w:bCs/>
          <w:sz w:val="24"/>
          <w:szCs w:val="24"/>
        </w:rPr>
        <w:t>Список</w:t>
      </w:r>
      <w:r w:rsidR="008B6201" w:rsidRPr="008824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2441">
        <w:rPr>
          <w:rFonts w:ascii="Times New Roman" w:hAnsi="Times New Roman"/>
          <w:b/>
          <w:bCs/>
          <w:sz w:val="24"/>
          <w:szCs w:val="24"/>
        </w:rPr>
        <w:t xml:space="preserve">ключевых слов  </w:t>
      </w:r>
    </w:p>
    <w:p w:rsidR="00882441" w:rsidRPr="00882441" w:rsidRDefault="00882441" w:rsidP="00882441"/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Автономная некоммерческая организация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Акционерное общество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Амортизация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Бизнес-план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Благотворительные организации 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Внереализационный доход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Восстановительная стоимость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Здравоохранение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Коммерческая организация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Коммерческая деятельность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Контракция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Ликвидационная стоимость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Меценатство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Моральный износ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Налог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Налоговая база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Налоговые льготы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Налоговый период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Новая система оплаты труда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Некоммерческое партнерство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Нематериальный актив </w:t>
      </w:r>
    </w:p>
    <w:p w:rsidR="00882441" w:rsidRDefault="00882441" w:rsidP="00882441">
      <w:pPr>
        <w:spacing w:after="0" w:line="240" w:lineRule="auto"/>
      </w:pPr>
      <w:r w:rsidRPr="00334D1B">
        <w:rPr>
          <w:rFonts w:ascii="Times New Roman" w:hAnsi="Times New Roman" w:cs="Times New Roman"/>
          <w:sz w:val="24"/>
          <w:szCs w:val="24"/>
        </w:rPr>
        <w:t>Нормативно-целевое финансирование</w:t>
      </w:r>
    </w:p>
    <w:tbl>
      <w:tblPr>
        <w:tblStyle w:val="TableGrid"/>
        <w:tblW w:w="8899" w:type="dxa"/>
        <w:tblInd w:w="0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5031"/>
        <w:gridCol w:w="3692"/>
        <w:gridCol w:w="176"/>
      </w:tblGrid>
      <w:tr w:rsidR="00AA778F" w:rsidRPr="00334D1B" w:rsidTr="00882441">
        <w:trPr>
          <w:trHeight w:val="6351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Объект налога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средства Образование как отрасль экономики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ваучер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кредит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благо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организации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доход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капитал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стоимость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Пенсионное обеспечение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Первоначальная стоимость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Повременная заработная плата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Подушевое финансирование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Полное товарищество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Прибыль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кооператив 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эффект </w:t>
            </w:r>
          </w:p>
          <w:p w:rsidR="00882441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</w:t>
            </w:r>
          </w:p>
          <w:p w:rsidR="00AA778F" w:rsidRPr="00334D1B" w:rsidRDefault="00882441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</w:t>
            </w:r>
          </w:p>
        </w:tc>
        <w:tc>
          <w:tcPr>
            <w:tcW w:w="3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778F" w:rsidRPr="00334D1B" w:rsidTr="00882441">
        <w:trPr>
          <w:gridAfter w:val="1"/>
          <w:wAfter w:w="176" w:type="dxa"/>
          <w:trHeight w:val="4187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оборотных средств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Смета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Смешанные блага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сфера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эффект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Спонсорство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Статусное финансирование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эффект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Товарищество на вере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Унитарное предприятие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D1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износ  </w:t>
            </w:r>
          </w:p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</w:tcPr>
          <w:p w:rsidR="00AA778F" w:rsidRPr="00334D1B" w:rsidRDefault="00AA778F" w:rsidP="0088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>Фандрайзинг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Фонд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>Фондовооруженность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>Фондоемкость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Фондоотдача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Цена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Ценообразование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Частное финансирование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Чистые блага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Экономический эффект  </w:t>
      </w:r>
    </w:p>
    <w:p w:rsidR="00882441" w:rsidRPr="00334D1B" w:rsidRDefault="00882441" w:rsidP="00882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 xml:space="preserve">Эффективность  </w:t>
      </w:r>
    </w:p>
    <w:p w:rsidR="00AA778F" w:rsidRPr="00AA778F" w:rsidRDefault="00882441" w:rsidP="008824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4D1B">
        <w:rPr>
          <w:rFonts w:ascii="Times New Roman" w:hAnsi="Times New Roman" w:cs="Times New Roman"/>
          <w:sz w:val="24"/>
          <w:szCs w:val="24"/>
        </w:rPr>
        <w:t>Экономическое пространство социально-культурной сферы  Эндау</w:t>
      </w:r>
    </w:p>
    <w:p w:rsidR="00C96792" w:rsidRDefault="00C96792" w:rsidP="00882441">
      <w:pPr>
        <w:spacing w:after="0" w:line="240" w:lineRule="auto"/>
      </w:pPr>
    </w:p>
    <w:sectPr w:rsidR="00C96792" w:rsidSect="00882441">
      <w:footerReference w:type="default" r:id="rId1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879" w:rsidRDefault="000A2879">
      <w:pPr>
        <w:spacing w:after="0" w:line="240" w:lineRule="auto"/>
      </w:pPr>
      <w:r>
        <w:separator/>
      </w:r>
    </w:p>
  </w:endnote>
  <w:endnote w:type="continuationSeparator" w:id="0">
    <w:p w:rsidR="000A2879" w:rsidRDefault="000A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097023"/>
      <w:docPartObj>
        <w:docPartGallery w:val="Page Numbers (Bottom of Page)"/>
        <w:docPartUnique/>
      </w:docPartObj>
    </w:sdtPr>
    <w:sdtEndPr/>
    <w:sdtContent>
      <w:p w:rsidR="002020AD" w:rsidRDefault="001E300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A4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020AD" w:rsidRDefault="002020A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879" w:rsidRDefault="000A2879">
      <w:pPr>
        <w:spacing w:after="0" w:line="240" w:lineRule="auto"/>
      </w:pPr>
      <w:r>
        <w:separator/>
      </w:r>
    </w:p>
  </w:footnote>
  <w:footnote w:type="continuationSeparator" w:id="0">
    <w:p w:rsidR="000A2879" w:rsidRDefault="000A2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373"/>
    <w:multiLevelType w:val="hybridMultilevel"/>
    <w:tmpl w:val="1AAC80B4"/>
    <w:lvl w:ilvl="0" w:tplc="D00AA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B3A3B"/>
    <w:multiLevelType w:val="hybridMultilevel"/>
    <w:tmpl w:val="EC70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F73A3"/>
    <w:multiLevelType w:val="hybridMultilevel"/>
    <w:tmpl w:val="56708A40"/>
    <w:lvl w:ilvl="0" w:tplc="E118EBF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5230"/>
    <w:multiLevelType w:val="multilevel"/>
    <w:tmpl w:val="3CFE6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0DFF19BE"/>
    <w:multiLevelType w:val="hybridMultilevel"/>
    <w:tmpl w:val="442CC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5A3E"/>
    <w:multiLevelType w:val="multilevel"/>
    <w:tmpl w:val="DACE9F4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 w15:restartNumberingAfterBreak="0">
    <w:nsid w:val="14495745"/>
    <w:multiLevelType w:val="hybridMultilevel"/>
    <w:tmpl w:val="E40638A8"/>
    <w:lvl w:ilvl="0" w:tplc="714031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1F0534"/>
    <w:multiLevelType w:val="hybridMultilevel"/>
    <w:tmpl w:val="3F88A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C59CA"/>
    <w:multiLevelType w:val="hybridMultilevel"/>
    <w:tmpl w:val="BE06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84C84"/>
    <w:multiLevelType w:val="hybridMultilevel"/>
    <w:tmpl w:val="A54A9496"/>
    <w:lvl w:ilvl="0" w:tplc="F508E08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641E3"/>
    <w:multiLevelType w:val="hybridMultilevel"/>
    <w:tmpl w:val="126036B8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06D01"/>
    <w:multiLevelType w:val="hybridMultilevel"/>
    <w:tmpl w:val="FE16479A"/>
    <w:lvl w:ilvl="0" w:tplc="5ECC3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8051C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EAB12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3C6B8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D0B84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A4113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6E7C9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F479A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1C4A8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894549"/>
    <w:multiLevelType w:val="hybridMultilevel"/>
    <w:tmpl w:val="1CCAE542"/>
    <w:lvl w:ilvl="0" w:tplc="89DC5BEE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E6FAA"/>
    <w:multiLevelType w:val="hybridMultilevel"/>
    <w:tmpl w:val="ACB40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87997"/>
    <w:multiLevelType w:val="hybridMultilevel"/>
    <w:tmpl w:val="879E493C"/>
    <w:lvl w:ilvl="0" w:tplc="F2040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5EEAB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96FE1"/>
    <w:multiLevelType w:val="hybridMultilevel"/>
    <w:tmpl w:val="F4305A40"/>
    <w:lvl w:ilvl="0" w:tplc="0A06F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460BFC"/>
    <w:multiLevelType w:val="hybridMultilevel"/>
    <w:tmpl w:val="0C06A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763BF"/>
    <w:multiLevelType w:val="hybridMultilevel"/>
    <w:tmpl w:val="D2827B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23D9"/>
    <w:multiLevelType w:val="multilevel"/>
    <w:tmpl w:val="9E5A49C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32CA2415"/>
    <w:multiLevelType w:val="hybridMultilevel"/>
    <w:tmpl w:val="CCA68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22FB2"/>
    <w:multiLevelType w:val="hybridMultilevel"/>
    <w:tmpl w:val="DE9A6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FDF"/>
    <w:multiLevelType w:val="hybridMultilevel"/>
    <w:tmpl w:val="78445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C3A5E"/>
    <w:multiLevelType w:val="hybridMultilevel"/>
    <w:tmpl w:val="E77630B2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33ACB"/>
    <w:multiLevelType w:val="multilevel"/>
    <w:tmpl w:val="5DA2A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3B487CC9"/>
    <w:multiLevelType w:val="hybridMultilevel"/>
    <w:tmpl w:val="DE1EB110"/>
    <w:lvl w:ilvl="0" w:tplc="14B6F72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D3987"/>
    <w:multiLevelType w:val="hybridMultilevel"/>
    <w:tmpl w:val="94DE7D56"/>
    <w:lvl w:ilvl="0" w:tplc="DFBA8224">
      <w:start w:val="1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Marlett" w:hAnsi="Marlett" w:hint="default"/>
      </w:rPr>
    </w:lvl>
  </w:abstractNum>
  <w:abstractNum w:abstractNumId="26" w15:restartNumberingAfterBreak="0">
    <w:nsid w:val="3D330232"/>
    <w:multiLevelType w:val="multilevel"/>
    <w:tmpl w:val="DA104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3E144FF0"/>
    <w:multiLevelType w:val="hybridMultilevel"/>
    <w:tmpl w:val="F3107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9599C"/>
    <w:multiLevelType w:val="hybridMultilevel"/>
    <w:tmpl w:val="F5D45FAE"/>
    <w:lvl w:ilvl="0" w:tplc="441447C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366C7"/>
    <w:multiLevelType w:val="multilevel"/>
    <w:tmpl w:val="CC5C9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6206091"/>
    <w:multiLevelType w:val="hybridMultilevel"/>
    <w:tmpl w:val="27845550"/>
    <w:lvl w:ilvl="0" w:tplc="7F626E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162D9E"/>
    <w:multiLevelType w:val="hybridMultilevel"/>
    <w:tmpl w:val="06AE9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50943"/>
    <w:multiLevelType w:val="hybridMultilevel"/>
    <w:tmpl w:val="172C3E9E"/>
    <w:lvl w:ilvl="0" w:tplc="DFBA82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33" w15:restartNumberingAfterBreak="0">
    <w:nsid w:val="5DD21516"/>
    <w:multiLevelType w:val="hybridMultilevel"/>
    <w:tmpl w:val="91A2A102"/>
    <w:lvl w:ilvl="0" w:tplc="4B42BA3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5" w15:restartNumberingAfterBreak="0">
    <w:nsid w:val="60A7204D"/>
    <w:multiLevelType w:val="hybridMultilevel"/>
    <w:tmpl w:val="0D105DAE"/>
    <w:lvl w:ilvl="0" w:tplc="787A61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10E19"/>
    <w:multiLevelType w:val="hybridMultilevel"/>
    <w:tmpl w:val="5D0AC03E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F110A9"/>
    <w:multiLevelType w:val="multilevel"/>
    <w:tmpl w:val="95E05D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9" w15:restartNumberingAfterBreak="0">
    <w:nsid w:val="63BE47E0"/>
    <w:multiLevelType w:val="hybridMultilevel"/>
    <w:tmpl w:val="C5725F44"/>
    <w:lvl w:ilvl="0" w:tplc="4BB4B7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0" w15:restartNumberingAfterBreak="0">
    <w:nsid w:val="6B04546A"/>
    <w:multiLevelType w:val="hybridMultilevel"/>
    <w:tmpl w:val="272A01FE"/>
    <w:lvl w:ilvl="0" w:tplc="C19E8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64A22"/>
    <w:multiLevelType w:val="hybridMultilevel"/>
    <w:tmpl w:val="90B631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42348A"/>
    <w:multiLevelType w:val="hybridMultilevel"/>
    <w:tmpl w:val="C610CD40"/>
    <w:lvl w:ilvl="0" w:tplc="DFBA8224">
      <w:start w:val="1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Marlett" w:hAnsi="Marlett" w:hint="default"/>
      </w:rPr>
    </w:lvl>
  </w:abstractNum>
  <w:abstractNum w:abstractNumId="43" w15:restartNumberingAfterBreak="0">
    <w:nsid w:val="79B3244E"/>
    <w:multiLevelType w:val="hybridMultilevel"/>
    <w:tmpl w:val="D7F0A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83644"/>
    <w:multiLevelType w:val="hybridMultilevel"/>
    <w:tmpl w:val="0BC61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134D5"/>
    <w:multiLevelType w:val="multilevel"/>
    <w:tmpl w:val="F54266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3"/>
  </w:num>
  <w:num w:numId="2">
    <w:abstractNumId w:val="29"/>
  </w:num>
  <w:num w:numId="3">
    <w:abstractNumId w:val="1"/>
  </w:num>
  <w:num w:numId="4">
    <w:abstractNumId w:val="43"/>
  </w:num>
  <w:num w:numId="5">
    <w:abstractNumId w:val="2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5"/>
  </w:num>
  <w:num w:numId="11">
    <w:abstractNumId w:val="4"/>
  </w:num>
  <w:num w:numId="12">
    <w:abstractNumId w:val="38"/>
  </w:num>
  <w:num w:numId="13">
    <w:abstractNumId w:val="13"/>
  </w:num>
  <w:num w:numId="14">
    <w:abstractNumId w:val="28"/>
  </w:num>
  <w:num w:numId="15">
    <w:abstractNumId w:val="8"/>
  </w:num>
  <w:num w:numId="16">
    <w:abstractNumId w:val="19"/>
  </w:num>
  <w:num w:numId="17">
    <w:abstractNumId w:val="44"/>
  </w:num>
  <w:num w:numId="18">
    <w:abstractNumId w:val="17"/>
  </w:num>
  <w:num w:numId="19">
    <w:abstractNumId w:val="5"/>
  </w:num>
  <w:num w:numId="20">
    <w:abstractNumId w:val="23"/>
  </w:num>
  <w:num w:numId="21">
    <w:abstractNumId w:val="6"/>
  </w:num>
  <w:num w:numId="22">
    <w:abstractNumId w:val="26"/>
  </w:num>
  <w:num w:numId="23">
    <w:abstractNumId w:val="18"/>
  </w:num>
  <w:num w:numId="24">
    <w:abstractNumId w:val="39"/>
  </w:num>
  <w:num w:numId="25">
    <w:abstractNumId w:val="35"/>
  </w:num>
  <w:num w:numId="26">
    <w:abstractNumId w:val="30"/>
  </w:num>
  <w:num w:numId="27">
    <w:abstractNumId w:val="0"/>
  </w:num>
  <w:num w:numId="28">
    <w:abstractNumId w:val="15"/>
  </w:num>
  <w:num w:numId="29">
    <w:abstractNumId w:val="31"/>
  </w:num>
  <w:num w:numId="30">
    <w:abstractNumId w:val="22"/>
  </w:num>
  <w:num w:numId="31">
    <w:abstractNumId w:val="10"/>
  </w:num>
  <w:num w:numId="32">
    <w:abstractNumId w:val="25"/>
  </w:num>
  <w:num w:numId="33">
    <w:abstractNumId w:val="37"/>
  </w:num>
  <w:num w:numId="34">
    <w:abstractNumId w:val="40"/>
  </w:num>
  <w:num w:numId="35">
    <w:abstractNumId w:val="36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32"/>
  </w:num>
  <w:num w:numId="39">
    <w:abstractNumId w:val="16"/>
  </w:num>
  <w:num w:numId="40">
    <w:abstractNumId w:val="27"/>
  </w:num>
  <w:num w:numId="41">
    <w:abstractNumId w:val="42"/>
  </w:num>
  <w:num w:numId="42">
    <w:abstractNumId w:val="20"/>
  </w:num>
  <w:num w:numId="43">
    <w:abstractNumId w:val="9"/>
  </w:num>
  <w:num w:numId="44">
    <w:abstractNumId w:val="12"/>
  </w:num>
  <w:num w:numId="45">
    <w:abstractNumId w:val="11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8D3"/>
    <w:rsid w:val="000372D7"/>
    <w:rsid w:val="000A2879"/>
    <w:rsid w:val="00100743"/>
    <w:rsid w:val="00160E63"/>
    <w:rsid w:val="001728D3"/>
    <w:rsid w:val="001E300C"/>
    <w:rsid w:val="001F38C2"/>
    <w:rsid w:val="002020AD"/>
    <w:rsid w:val="00334D1B"/>
    <w:rsid w:val="0034448F"/>
    <w:rsid w:val="0037247F"/>
    <w:rsid w:val="003F3A4D"/>
    <w:rsid w:val="00440509"/>
    <w:rsid w:val="004D31BB"/>
    <w:rsid w:val="004D37BC"/>
    <w:rsid w:val="00637180"/>
    <w:rsid w:val="00712DCB"/>
    <w:rsid w:val="00882441"/>
    <w:rsid w:val="008B6201"/>
    <w:rsid w:val="008C77D2"/>
    <w:rsid w:val="009B775B"/>
    <w:rsid w:val="00AA778F"/>
    <w:rsid w:val="00AD26F1"/>
    <w:rsid w:val="00AD6633"/>
    <w:rsid w:val="00B13275"/>
    <w:rsid w:val="00B54B6E"/>
    <w:rsid w:val="00C96792"/>
    <w:rsid w:val="00CB5BDC"/>
    <w:rsid w:val="00E0047B"/>
    <w:rsid w:val="00E93CF5"/>
    <w:rsid w:val="00F24226"/>
    <w:rsid w:val="00FD5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D4EED-F0E5-45BF-9780-7DE7C7A9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43"/>
  </w:style>
  <w:style w:type="paragraph" w:styleId="3">
    <w:name w:val="heading 3"/>
    <w:basedOn w:val="a"/>
    <w:link w:val="30"/>
    <w:uiPriority w:val="1"/>
    <w:qFormat/>
    <w:rsid w:val="00AA778F"/>
    <w:pPr>
      <w:widowControl w:val="0"/>
      <w:autoSpaceDE w:val="0"/>
      <w:autoSpaceDN w:val="0"/>
      <w:spacing w:after="0" w:line="240" w:lineRule="auto"/>
      <w:ind w:left="88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AA778F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numbering" w:customStyle="1" w:styleId="1">
    <w:name w:val="Нет списка1"/>
    <w:next w:val="a2"/>
    <w:uiPriority w:val="99"/>
    <w:semiHidden/>
    <w:unhideWhenUsed/>
    <w:rsid w:val="00AA778F"/>
  </w:style>
  <w:style w:type="paragraph" w:styleId="a3">
    <w:name w:val="List Paragraph"/>
    <w:basedOn w:val="a"/>
    <w:uiPriority w:val="34"/>
    <w:qFormat/>
    <w:rsid w:val="00AA778F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99"/>
    <w:rsid w:val="00AA77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A7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A77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778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AA7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Гиперссылка1"/>
    <w:basedOn w:val="a0"/>
    <w:uiPriority w:val="99"/>
    <w:unhideWhenUsed/>
    <w:rsid w:val="00AA778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A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778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rsid w:val="00AA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A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A778F"/>
    <w:rPr>
      <w:color w:val="800080"/>
      <w:u w:val="single"/>
    </w:rPr>
  </w:style>
  <w:style w:type="paragraph" w:styleId="aa">
    <w:name w:val="footnote text"/>
    <w:basedOn w:val="a"/>
    <w:link w:val="ab"/>
    <w:semiHidden/>
    <w:rsid w:val="00AA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AA77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AA778F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AA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778F"/>
  </w:style>
  <w:style w:type="paragraph" w:styleId="af">
    <w:name w:val="footer"/>
    <w:basedOn w:val="a"/>
    <w:link w:val="af0"/>
    <w:uiPriority w:val="99"/>
    <w:unhideWhenUsed/>
    <w:rsid w:val="00AA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778F"/>
  </w:style>
  <w:style w:type="character" w:customStyle="1" w:styleId="af1">
    <w:name w:val="Основной текст_"/>
    <w:link w:val="13"/>
    <w:locked/>
    <w:rsid w:val="00AA778F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1"/>
    <w:rsid w:val="00AA778F"/>
    <w:pPr>
      <w:shd w:val="clear" w:color="auto" w:fill="FFFFFF"/>
      <w:spacing w:after="0" w:line="451" w:lineRule="exact"/>
      <w:ind w:hanging="320"/>
      <w:jc w:val="both"/>
    </w:pPr>
    <w:rPr>
      <w:rFonts w:ascii="Times New Roman" w:eastAsia="Times New Roman" w:hAnsi="Times New Roman"/>
      <w:sz w:val="25"/>
      <w:szCs w:val="25"/>
    </w:rPr>
  </w:style>
  <w:style w:type="paragraph" w:styleId="af2">
    <w:name w:val="No Spacing"/>
    <w:uiPriority w:val="1"/>
    <w:qFormat/>
    <w:rsid w:val="00AA778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AA77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Основной текст5"/>
    <w:basedOn w:val="a"/>
    <w:rsid w:val="00AA778F"/>
    <w:pPr>
      <w:widowControl w:val="0"/>
      <w:shd w:val="clear" w:color="auto" w:fill="FFFFFF"/>
      <w:spacing w:after="2580" w:line="435" w:lineRule="exact"/>
      <w:jc w:val="center"/>
    </w:pPr>
    <w:rPr>
      <w:spacing w:val="1"/>
      <w:sz w:val="18"/>
      <w:szCs w:val="18"/>
    </w:rPr>
  </w:style>
  <w:style w:type="character" w:styleId="af3">
    <w:name w:val="Hyperlink"/>
    <w:basedOn w:val="a0"/>
    <w:uiPriority w:val="99"/>
    <w:semiHidden/>
    <w:unhideWhenUsed/>
    <w:rsid w:val="00AA778F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AA77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13" Type="http://schemas.openxmlformats.org/officeDocument/2006/relationships/hyperlink" Target="http://biblioclub.ru/index.php?page=book&amp;id=49576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du.kemguki.ru/" TargetMode="External"/><Relationship Id="rId12" Type="http://schemas.openxmlformats.org/officeDocument/2006/relationships/hyperlink" Target="https://edu2020.kemgik.ru/course/view.php?id=41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ivc.ru/projects/passportculturalregion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moment.ru/beauty/health/art_therapy" TargetMode="External"/><Relationship Id="rId10" Type="http://schemas.openxmlformats.org/officeDocument/2006/relationships/hyperlink" Target="http://mk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krf.ru/" TargetMode="External"/><Relationship Id="rId14" Type="http://schemas.openxmlformats.org/officeDocument/2006/relationships/hyperlink" Target="http://biblioclub.ru/index.php?page=book&amp;id=4865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</Pages>
  <Words>4660</Words>
  <Characters>26562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16</cp:revision>
  <dcterms:created xsi:type="dcterms:W3CDTF">2024-03-06T05:30:00Z</dcterms:created>
  <dcterms:modified xsi:type="dcterms:W3CDTF">2024-09-25T05:02:00Z</dcterms:modified>
</cp:coreProperties>
</file>